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F487E" w14:textId="0078A4DE" w:rsidR="001D6CFC" w:rsidRPr="00581F2F" w:rsidRDefault="002F4138">
      <w:pPr>
        <w:rPr>
          <w:rFonts w:ascii="Times New Roman" w:hAnsi="Times New Roman" w:cs="Times New Roman"/>
        </w:rPr>
      </w:pPr>
      <w:r w:rsidRPr="00581F2F">
        <w:rPr>
          <w:rFonts w:ascii="Times New Roman" w:hAnsi="Times New Roman" w:cs="Times New Roman"/>
        </w:rPr>
        <w:t xml:space="preserve">Dr </w:t>
      </w:r>
      <w:r w:rsidR="00BE74D0" w:rsidRPr="00581F2F">
        <w:rPr>
          <w:rFonts w:ascii="Times New Roman" w:hAnsi="Times New Roman" w:cs="Times New Roman"/>
        </w:rPr>
        <w:t>Dariusz Danilewicz</w:t>
      </w:r>
      <w:r w:rsidR="003A08FC" w:rsidRPr="00581F2F">
        <w:rPr>
          <w:rFonts w:ascii="Times New Roman" w:hAnsi="Times New Roman" w:cs="Times New Roman"/>
        </w:rPr>
        <w:tab/>
      </w:r>
      <w:r w:rsidR="003A08FC" w:rsidRPr="00581F2F">
        <w:rPr>
          <w:rFonts w:ascii="Times New Roman" w:hAnsi="Times New Roman" w:cs="Times New Roman"/>
        </w:rPr>
        <w:tab/>
      </w:r>
      <w:r w:rsidR="003A08FC" w:rsidRPr="00581F2F">
        <w:rPr>
          <w:rFonts w:ascii="Times New Roman" w:hAnsi="Times New Roman" w:cs="Times New Roman"/>
        </w:rPr>
        <w:tab/>
      </w:r>
      <w:r w:rsidR="003A08FC" w:rsidRPr="00581F2F">
        <w:rPr>
          <w:rFonts w:ascii="Times New Roman" w:hAnsi="Times New Roman" w:cs="Times New Roman"/>
        </w:rPr>
        <w:tab/>
      </w:r>
      <w:r w:rsidR="003A08FC" w:rsidRPr="00581F2F">
        <w:rPr>
          <w:rFonts w:ascii="Times New Roman" w:hAnsi="Times New Roman" w:cs="Times New Roman"/>
        </w:rPr>
        <w:tab/>
      </w:r>
    </w:p>
    <w:p w14:paraId="51D9941D" w14:textId="5746BBB0" w:rsidR="001D6CFC" w:rsidRPr="00581F2F" w:rsidRDefault="002F4138">
      <w:pPr>
        <w:rPr>
          <w:rFonts w:ascii="Times New Roman" w:hAnsi="Times New Roman" w:cs="Times New Roman"/>
        </w:rPr>
      </w:pPr>
      <w:r w:rsidRPr="00581F2F">
        <w:rPr>
          <w:rFonts w:ascii="Times New Roman" w:hAnsi="Times New Roman" w:cs="Times New Roman"/>
        </w:rPr>
        <w:t>Szkoła Główna Handlowa w Warszawie</w:t>
      </w:r>
    </w:p>
    <w:p w14:paraId="097FB266" w14:textId="02EB9AC5" w:rsidR="001D6CFC" w:rsidRPr="00581F2F" w:rsidRDefault="001D6CFC">
      <w:pPr>
        <w:rPr>
          <w:rFonts w:ascii="Times New Roman" w:hAnsi="Times New Roman" w:cs="Times New Roman"/>
        </w:rPr>
      </w:pPr>
    </w:p>
    <w:p w14:paraId="239D3562" w14:textId="5F8FB127" w:rsidR="001D6CFC" w:rsidRPr="00581F2F" w:rsidRDefault="00581F2F" w:rsidP="00581F2F">
      <w:pPr>
        <w:pStyle w:val="doc-ti"/>
        <w:spacing w:line="360" w:lineRule="auto"/>
        <w:jc w:val="center"/>
        <w:rPr>
          <w:b/>
        </w:rPr>
      </w:pPr>
      <w:bookmarkStart w:id="0" w:name="_Toc247984130"/>
      <w:bookmarkStart w:id="1" w:name="_Toc248736892"/>
      <w:r w:rsidRPr="00581F2F">
        <w:rPr>
          <w:b/>
        </w:rPr>
        <w:t>Znaczenie zasobów ludzkich w budowie przewagi konkurencyjnej organizacji</w:t>
      </w:r>
      <w:bookmarkEnd w:id="0"/>
      <w:bookmarkEnd w:id="1"/>
      <w:r w:rsidR="003A08FC" w:rsidRPr="00581F2F">
        <w:rPr>
          <w:rStyle w:val="Odwoanieprzypisudolnego"/>
          <w:b/>
          <w:bCs/>
          <w:color w:val="000000" w:themeColor="text1"/>
        </w:rPr>
        <w:footnoteReference w:id="1"/>
      </w:r>
    </w:p>
    <w:p w14:paraId="5D1B579B" w14:textId="7CFCC28D" w:rsidR="001D6CFC" w:rsidRPr="00581F2F" w:rsidRDefault="001D6CFC" w:rsidP="001D6CFC">
      <w:pPr>
        <w:jc w:val="center"/>
        <w:rPr>
          <w:rFonts w:ascii="Times New Roman" w:hAnsi="Times New Roman" w:cs="Times New Roman"/>
          <w:b/>
          <w:bCs/>
        </w:rPr>
      </w:pPr>
    </w:p>
    <w:p w14:paraId="0DEE64F0" w14:textId="57FB7415" w:rsidR="00E37B04" w:rsidRPr="00581F2F" w:rsidRDefault="001D6CFC" w:rsidP="00F72B64">
      <w:pPr>
        <w:spacing w:line="240" w:lineRule="auto"/>
        <w:jc w:val="both"/>
        <w:rPr>
          <w:rFonts w:ascii="Times New Roman" w:hAnsi="Times New Roman" w:cs="Times New Roman"/>
          <w:sz w:val="20"/>
          <w:szCs w:val="20"/>
        </w:rPr>
      </w:pPr>
      <w:r w:rsidRPr="00581F2F">
        <w:rPr>
          <w:rFonts w:ascii="Times New Roman" w:hAnsi="Times New Roman" w:cs="Times New Roman"/>
          <w:sz w:val="20"/>
          <w:szCs w:val="20"/>
        </w:rPr>
        <w:t>Streszczenie:</w:t>
      </w:r>
      <w:r w:rsidR="00581F2F">
        <w:rPr>
          <w:rFonts w:ascii="Times New Roman" w:hAnsi="Times New Roman" w:cs="Times New Roman"/>
          <w:sz w:val="20"/>
          <w:szCs w:val="20"/>
        </w:rPr>
        <w:t xml:space="preserve"> W artykule autor </w:t>
      </w:r>
      <w:r w:rsidR="006F35F8">
        <w:rPr>
          <w:rFonts w:ascii="Times New Roman" w:hAnsi="Times New Roman" w:cs="Times New Roman"/>
          <w:sz w:val="20"/>
          <w:szCs w:val="20"/>
        </w:rPr>
        <w:t>przedstawia</w:t>
      </w:r>
      <w:r w:rsidR="00581F2F">
        <w:rPr>
          <w:rFonts w:ascii="Times New Roman" w:hAnsi="Times New Roman" w:cs="Times New Roman"/>
          <w:sz w:val="20"/>
          <w:szCs w:val="20"/>
        </w:rPr>
        <w:t xml:space="preserve"> </w:t>
      </w:r>
      <w:r w:rsidR="006F35F8">
        <w:rPr>
          <w:rFonts w:ascii="Times New Roman" w:hAnsi="Times New Roman" w:cs="Times New Roman"/>
          <w:sz w:val="20"/>
          <w:szCs w:val="20"/>
        </w:rPr>
        <w:t>definicję</w:t>
      </w:r>
      <w:r w:rsidR="00581F2F">
        <w:rPr>
          <w:rFonts w:ascii="Times New Roman" w:hAnsi="Times New Roman" w:cs="Times New Roman"/>
          <w:sz w:val="20"/>
          <w:szCs w:val="20"/>
        </w:rPr>
        <w:t xml:space="preserve"> </w:t>
      </w:r>
      <w:r w:rsidR="006F35F8">
        <w:rPr>
          <w:rFonts w:ascii="Times New Roman" w:hAnsi="Times New Roman" w:cs="Times New Roman"/>
          <w:sz w:val="20"/>
          <w:szCs w:val="20"/>
        </w:rPr>
        <w:t>przewagi konkurencyjnej, a następnie czynniki wpływające na budowę tej przewagi</w:t>
      </w:r>
      <w:r w:rsidR="00E37B04" w:rsidRPr="00581F2F">
        <w:rPr>
          <w:rFonts w:ascii="Times New Roman" w:hAnsi="Times New Roman" w:cs="Times New Roman"/>
          <w:sz w:val="20"/>
          <w:szCs w:val="20"/>
        </w:rPr>
        <w:t>.</w:t>
      </w:r>
    </w:p>
    <w:p w14:paraId="272F1C0E" w14:textId="77777777" w:rsidR="00AB2A93" w:rsidRPr="00581F2F" w:rsidRDefault="00AB2A93" w:rsidP="00F72B64">
      <w:pPr>
        <w:spacing w:line="240" w:lineRule="auto"/>
        <w:jc w:val="both"/>
        <w:rPr>
          <w:rFonts w:ascii="Times New Roman" w:hAnsi="Times New Roman" w:cs="Times New Roman"/>
          <w:sz w:val="20"/>
          <w:szCs w:val="20"/>
        </w:rPr>
      </w:pPr>
    </w:p>
    <w:p w14:paraId="1E6B81F6" w14:textId="50733B5E" w:rsidR="0099331F" w:rsidRPr="00581F2F" w:rsidRDefault="00BE74D0" w:rsidP="0099331F">
      <w:pPr>
        <w:pStyle w:val="Nagwek2"/>
        <w:spacing w:line="360" w:lineRule="auto"/>
        <w:rPr>
          <w:rFonts w:ascii="Times New Roman" w:hAnsi="Times New Roman" w:cs="Times New Roman"/>
          <w:b/>
          <w:bCs/>
          <w:color w:val="000000" w:themeColor="text1"/>
          <w:sz w:val="24"/>
          <w:szCs w:val="24"/>
        </w:rPr>
      </w:pPr>
      <w:r w:rsidRPr="00581F2F">
        <w:rPr>
          <w:rFonts w:ascii="Times New Roman" w:hAnsi="Times New Roman" w:cs="Times New Roman"/>
          <w:b/>
          <w:bCs/>
          <w:color w:val="000000" w:themeColor="text1"/>
          <w:sz w:val="24"/>
          <w:szCs w:val="24"/>
        </w:rPr>
        <w:t>Wstęp</w:t>
      </w:r>
    </w:p>
    <w:p w14:paraId="68A9C63F" w14:textId="4BB28A41" w:rsidR="00581F2F" w:rsidRPr="00581F2F" w:rsidRDefault="006F35F8" w:rsidP="00BE74D0">
      <w:pPr>
        <w:pStyle w:val="doc-ti"/>
        <w:spacing w:line="360" w:lineRule="auto"/>
        <w:jc w:val="both"/>
      </w:pPr>
      <w:r w:rsidRPr="00581F2F">
        <w:t xml:space="preserve">Próby definicji pojęcia </w:t>
      </w:r>
      <w:r>
        <w:t xml:space="preserve">„przewaga konkurencyjna” </w:t>
      </w:r>
      <w:r w:rsidRPr="00581F2F">
        <w:t xml:space="preserve">podejmowało wielu </w:t>
      </w:r>
      <w:r>
        <w:t>badaczy. A</w:t>
      </w:r>
      <w:r w:rsidRPr="00581F2F">
        <w:t>utorzy wymieniają szereg elementów, które mogą (pojedynczo lub w grupach po kilka czynników) stanowić źródło przewagi konkurencyjnej.</w:t>
      </w:r>
      <w:r>
        <w:t xml:space="preserve"> Jednym z czynników wpływających na budowę przewagi konkurencyjnej jest niewątpliwie czynnik ludzki, który w obecnym czasie może synergicznie wraz z </w:t>
      </w:r>
      <w:r w:rsidR="00266C57">
        <w:t>czynnikiem</w:t>
      </w:r>
      <w:r>
        <w:t xml:space="preserve"> </w:t>
      </w:r>
      <w:r w:rsidR="00266C57">
        <w:t>technologicznym</w:t>
      </w:r>
      <w:r>
        <w:t xml:space="preserve"> wpływać na sukces organizacji</w:t>
      </w:r>
      <w:r w:rsidR="00266C57">
        <w:t>.</w:t>
      </w:r>
    </w:p>
    <w:p w14:paraId="58550F09" w14:textId="542747EF" w:rsidR="00581F2F" w:rsidRPr="00581F2F" w:rsidRDefault="00581F2F" w:rsidP="00BE74D0">
      <w:pPr>
        <w:pStyle w:val="doc-ti"/>
        <w:spacing w:line="360" w:lineRule="auto"/>
        <w:jc w:val="both"/>
        <w:rPr>
          <w:b/>
          <w:bCs/>
        </w:rPr>
      </w:pPr>
      <w:r w:rsidRPr="00581F2F">
        <w:rPr>
          <w:b/>
          <w:bCs/>
        </w:rPr>
        <w:t>Pojęcie przewagi konkurencyjnej</w:t>
      </w:r>
    </w:p>
    <w:p w14:paraId="074277E3" w14:textId="1CACE1BF" w:rsidR="00581F2F" w:rsidRPr="00581F2F" w:rsidRDefault="00581F2F" w:rsidP="00581F2F">
      <w:pPr>
        <w:pStyle w:val="Standard"/>
        <w:tabs>
          <w:tab w:val="center" w:pos="1080"/>
        </w:tabs>
        <w:spacing w:after="60" w:line="360" w:lineRule="auto"/>
        <w:jc w:val="both"/>
        <w:rPr>
          <w:szCs w:val="24"/>
        </w:rPr>
      </w:pPr>
      <w:r w:rsidRPr="00581F2F">
        <w:rPr>
          <w:szCs w:val="24"/>
        </w:rPr>
        <w:t xml:space="preserve">Na wstępie należy określić, czym właściwie jest </w:t>
      </w:r>
      <w:r w:rsidRPr="00581F2F">
        <w:rPr>
          <w:bCs/>
          <w:szCs w:val="24"/>
        </w:rPr>
        <w:t>przewaga konkurencyjna</w:t>
      </w:r>
      <w:r w:rsidRPr="00581F2F">
        <w:rPr>
          <w:b/>
          <w:szCs w:val="24"/>
        </w:rPr>
        <w:t xml:space="preserve"> </w:t>
      </w:r>
      <w:r w:rsidRPr="00581F2F">
        <w:rPr>
          <w:szCs w:val="24"/>
        </w:rPr>
        <w:t>organizacji. Są to m.in.: najniższe koszty, dywersyfikacja produktów lub usług, dyferencjacja dzięki obniżaniu kosztów użytkowania wyrobu i/lub podnoszeniu jego wartości użytkowej, ogół kontaktów wewnątrz organizacji, relacje z otoczeniem zewnętrznym, reputacja organizacji, zdolności innowacyjne, przewaga czasowa, dominująca pozycja na rynku, kluczowe kompetencje i wiele innych. Przewaga konkurencyjna organizacji może mieć charakter statyczny jako wypadkowa struktury rynku, gdzie źródeł konkurencyjności upatruje się w specyficznym układzie czynników otoczenia oraz powiązań między organizacją i otoczeniem, jak i charakter dynamiczny będący procesem „walki graczy na rynku”, którego wynikiem jest powstanie określonych sytuacji rynkowych</w:t>
      </w:r>
      <w:r w:rsidRPr="00581F2F">
        <w:rPr>
          <w:rStyle w:val="Odwoanieprzypisudolnego"/>
          <w:szCs w:val="24"/>
        </w:rPr>
        <w:footnoteReference w:id="2"/>
      </w:r>
      <w:r w:rsidRPr="00581F2F">
        <w:rPr>
          <w:szCs w:val="24"/>
        </w:rPr>
        <w:t xml:space="preserve">. Istotą współczesnej konkurencji staje się nieustanne i coraz </w:t>
      </w:r>
      <w:r w:rsidRPr="00581F2F">
        <w:rPr>
          <w:szCs w:val="24"/>
        </w:rPr>
        <w:lastRenderedPageBreak/>
        <w:t>trudniejsze pozyskiwanie przewagi konkurencyjnej. Wobec tego skuteczne wynajdywanie i możliwie długie utrzymywanie przewagi konkurencyjnej jest funkcją konkurencyjności danej organizacji. Autor spróbuje zebrać czynniki mogące przyczyniać się do budowy przewagi konkurencyjnej w kilka grup (zdając sobie jednak sprawę z niedomkniętego zbioru czynników wpływających na sukces organizacji). Wśród nich najistotniejsze źródła konkurencyjności organizacji dotyczą:</w:t>
      </w:r>
    </w:p>
    <w:p w14:paraId="1BFDEF92" w14:textId="77777777" w:rsidR="00581F2F" w:rsidRPr="00581F2F" w:rsidRDefault="00581F2F" w:rsidP="00581F2F">
      <w:pPr>
        <w:numPr>
          <w:ilvl w:val="0"/>
          <w:numId w:val="9"/>
        </w:numPr>
        <w:spacing w:after="60" w:line="360" w:lineRule="auto"/>
        <w:jc w:val="both"/>
        <w:rPr>
          <w:rFonts w:ascii="Times New Roman" w:hAnsi="Times New Roman" w:cs="Times New Roman"/>
          <w:sz w:val="24"/>
          <w:szCs w:val="24"/>
        </w:rPr>
      </w:pPr>
      <w:r w:rsidRPr="00581F2F">
        <w:rPr>
          <w:rFonts w:ascii="Times New Roman" w:hAnsi="Times New Roman" w:cs="Times New Roman"/>
          <w:sz w:val="24"/>
          <w:szCs w:val="24"/>
        </w:rPr>
        <w:t>czynników strategicznych,</w:t>
      </w:r>
    </w:p>
    <w:p w14:paraId="77DC7F0A" w14:textId="77777777" w:rsidR="00581F2F" w:rsidRPr="00581F2F" w:rsidRDefault="00581F2F" w:rsidP="00581F2F">
      <w:pPr>
        <w:numPr>
          <w:ilvl w:val="0"/>
          <w:numId w:val="9"/>
        </w:numPr>
        <w:spacing w:after="60" w:line="360" w:lineRule="auto"/>
        <w:jc w:val="both"/>
        <w:rPr>
          <w:rFonts w:ascii="Times New Roman" w:hAnsi="Times New Roman" w:cs="Times New Roman"/>
          <w:sz w:val="24"/>
          <w:szCs w:val="24"/>
        </w:rPr>
      </w:pPr>
      <w:r w:rsidRPr="00581F2F">
        <w:rPr>
          <w:rFonts w:ascii="Times New Roman" w:hAnsi="Times New Roman" w:cs="Times New Roman"/>
          <w:sz w:val="24"/>
          <w:szCs w:val="24"/>
        </w:rPr>
        <w:t>czynników technologicznych,</w:t>
      </w:r>
    </w:p>
    <w:p w14:paraId="61029C04" w14:textId="77777777" w:rsidR="00581F2F" w:rsidRPr="00581F2F" w:rsidRDefault="00581F2F" w:rsidP="00581F2F">
      <w:pPr>
        <w:numPr>
          <w:ilvl w:val="0"/>
          <w:numId w:val="9"/>
        </w:numPr>
        <w:spacing w:after="60" w:line="360" w:lineRule="auto"/>
        <w:jc w:val="both"/>
        <w:rPr>
          <w:rFonts w:ascii="Times New Roman" w:hAnsi="Times New Roman" w:cs="Times New Roman"/>
          <w:sz w:val="24"/>
          <w:szCs w:val="24"/>
        </w:rPr>
      </w:pPr>
      <w:r w:rsidRPr="00581F2F">
        <w:rPr>
          <w:rFonts w:ascii="Times New Roman" w:hAnsi="Times New Roman" w:cs="Times New Roman"/>
          <w:sz w:val="24"/>
          <w:szCs w:val="24"/>
        </w:rPr>
        <w:t>czynników procesowych,</w:t>
      </w:r>
    </w:p>
    <w:p w14:paraId="3C28292F" w14:textId="77777777" w:rsidR="00581F2F" w:rsidRPr="00581F2F" w:rsidRDefault="00581F2F" w:rsidP="00581F2F">
      <w:pPr>
        <w:numPr>
          <w:ilvl w:val="0"/>
          <w:numId w:val="9"/>
        </w:numPr>
        <w:spacing w:after="60" w:line="360" w:lineRule="auto"/>
        <w:jc w:val="both"/>
        <w:rPr>
          <w:rFonts w:ascii="Times New Roman" w:hAnsi="Times New Roman" w:cs="Times New Roman"/>
          <w:sz w:val="24"/>
          <w:szCs w:val="24"/>
        </w:rPr>
      </w:pPr>
      <w:r w:rsidRPr="00581F2F">
        <w:rPr>
          <w:rFonts w:ascii="Times New Roman" w:hAnsi="Times New Roman" w:cs="Times New Roman"/>
          <w:sz w:val="24"/>
          <w:szCs w:val="24"/>
        </w:rPr>
        <w:t>czynników strukturalnych,</w:t>
      </w:r>
    </w:p>
    <w:p w14:paraId="6BC0C0D8" w14:textId="324776F3" w:rsidR="00581F2F" w:rsidRPr="00581F2F" w:rsidRDefault="00581F2F" w:rsidP="00581F2F">
      <w:pPr>
        <w:numPr>
          <w:ilvl w:val="0"/>
          <w:numId w:val="9"/>
        </w:numPr>
        <w:spacing w:after="60" w:line="360" w:lineRule="auto"/>
        <w:jc w:val="both"/>
        <w:rPr>
          <w:rFonts w:ascii="Times New Roman" w:hAnsi="Times New Roman" w:cs="Times New Roman"/>
          <w:sz w:val="24"/>
          <w:szCs w:val="24"/>
        </w:rPr>
      </w:pPr>
      <w:r w:rsidRPr="00581F2F">
        <w:rPr>
          <w:rFonts w:ascii="Times New Roman" w:hAnsi="Times New Roman" w:cs="Times New Roman"/>
          <w:sz w:val="24"/>
          <w:szCs w:val="24"/>
        </w:rPr>
        <w:t xml:space="preserve">czynnika ludzkiego. </w:t>
      </w:r>
    </w:p>
    <w:p w14:paraId="5CB31754" w14:textId="77777777" w:rsidR="00581F2F" w:rsidRPr="00581F2F" w:rsidRDefault="00581F2F" w:rsidP="00581F2F">
      <w:pPr>
        <w:spacing w:after="60" w:line="360" w:lineRule="auto"/>
        <w:jc w:val="both"/>
        <w:rPr>
          <w:rFonts w:ascii="Times New Roman" w:hAnsi="Times New Roman" w:cs="Times New Roman"/>
          <w:sz w:val="24"/>
          <w:szCs w:val="24"/>
        </w:rPr>
      </w:pPr>
    </w:p>
    <w:p w14:paraId="5D92CAE7" w14:textId="77777777" w:rsidR="00581F2F" w:rsidRPr="00581F2F" w:rsidRDefault="00581F2F" w:rsidP="00581F2F">
      <w:pPr>
        <w:pStyle w:val="Standard"/>
        <w:spacing w:after="60" w:line="360" w:lineRule="auto"/>
        <w:jc w:val="both"/>
        <w:rPr>
          <w:szCs w:val="24"/>
        </w:rPr>
      </w:pPr>
      <w:r w:rsidRPr="00581F2F">
        <w:rPr>
          <w:szCs w:val="24"/>
        </w:rPr>
        <w:t>Tab. 1. Zestawienie definicji przewagi konkurencyjnej</w:t>
      </w:r>
    </w:p>
    <w:tbl>
      <w:tblPr>
        <w:tblStyle w:val="Tabela-Siatka"/>
        <w:tblW w:w="0" w:type="auto"/>
        <w:tblLook w:val="00A0" w:firstRow="1" w:lastRow="0" w:firstColumn="1" w:lastColumn="0" w:noHBand="0" w:noVBand="0"/>
      </w:tblPr>
      <w:tblGrid>
        <w:gridCol w:w="1668"/>
        <w:gridCol w:w="6975"/>
      </w:tblGrid>
      <w:tr w:rsidR="00266C57" w:rsidRPr="00266C57" w14:paraId="25216B2A" w14:textId="77777777" w:rsidTr="00266C57">
        <w:tc>
          <w:tcPr>
            <w:tcW w:w="1668" w:type="dxa"/>
          </w:tcPr>
          <w:p w14:paraId="637EF481" w14:textId="77777777" w:rsidR="00581F2F" w:rsidRPr="00266C57" w:rsidRDefault="00581F2F" w:rsidP="00163AE9">
            <w:pPr>
              <w:pStyle w:val="Standard"/>
              <w:spacing w:after="60" w:line="276" w:lineRule="auto"/>
              <w:jc w:val="center"/>
              <w:rPr>
                <w:b/>
                <w:bCs/>
                <w:sz w:val="22"/>
                <w:szCs w:val="24"/>
              </w:rPr>
            </w:pPr>
            <w:r w:rsidRPr="00266C57">
              <w:rPr>
                <w:b/>
                <w:bCs/>
                <w:sz w:val="22"/>
                <w:szCs w:val="24"/>
              </w:rPr>
              <w:t>Autor</w:t>
            </w:r>
          </w:p>
        </w:tc>
        <w:tc>
          <w:tcPr>
            <w:tcW w:w="6975" w:type="dxa"/>
          </w:tcPr>
          <w:p w14:paraId="1876EAFB" w14:textId="77777777" w:rsidR="00581F2F" w:rsidRPr="00266C57" w:rsidRDefault="00581F2F" w:rsidP="00163AE9">
            <w:pPr>
              <w:pStyle w:val="Standard"/>
              <w:spacing w:after="60" w:line="276" w:lineRule="auto"/>
              <w:jc w:val="center"/>
              <w:rPr>
                <w:b/>
                <w:bCs/>
                <w:sz w:val="22"/>
                <w:szCs w:val="24"/>
              </w:rPr>
            </w:pPr>
            <w:r w:rsidRPr="00266C57">
              <w:rPr>
                <w:b/>
                <w:bCs/>
                <w:sz w:val="22"/>
                <w:szCs w:val="24"/>
              </w:rPr>
              <w:t>Definicja</w:t>
            </w:r>
          </w:p>
        </w:tc>
      </w:tr>
      <w:tr w:rsidR="00266C57" w:rsidRPr="00266C57" w14:paraId="5C2D5334" w14:textId="77777777" w:rsidTr="00266C57">
        <w:tc>
          <w:tcPr>
            <w:tcW w:w="1668" w:type="dxa"/>
          </w:tcPr>
          <w:p w14:paraId="0E18E4C8" w14:textId="77777777" w:rsidR="00581F2F" w:rsidRPr="00266C57" w:rsidRDefault="00581F2F" w:rsidP="00163AE9">
            <w:pPr>
              <w:pStyle w:val="Standard"/>
              <w:spacing w:after="60" w:line="276" w:lineRule="auto"/>
              <w:rPr>
                <w:b/>
                <w:bCs/>
                <w:sz w:val="22"/>
                <w:szCs w:val="24"/>
              </w:rPr>
            </w:pPr>
            <w:r w:rsidRPr="00266C57">
              <w:rPr>
                <w:b/>
                <w:bCs/>
                <w:sz w:val="22"/>
                <w:szCs w:val="24"/>
              </w:rPr>
              <w:t>M. E. Porter</w:t>
            </w:r>
          </w:p>
        </w:tc>
        <w:tc>
          <w:tcPr>
            <w:tcW w:w="6975" w:type="dxa"/>
          </w:tcPr>
          <w:p w14:paraId="6C0D7ACF" w14:textId="77777777" w:rsidR="00581F2F" w:rsidRPr="00266C57" w:rsidRDefault="00581F2F" w:rsidP="00163AE9">
            <w:pPr>
              <w:pStyle w:val="Standard"/>
              <w:spacing w:after="60" w:line="276" w:lineRule="auto"/>
              <w:rPr>
                <w:sz w:val="22"/>
                <w:szCs w:val="24"/>
              </w:rPr>
            </w:pPr>
            <w:r w:rsidRPr="00266C57">
              <w:rPr>
                <w:sz w:val="22"/>
                <w:szCs w:val="24"/>
              </w:rPr>
              <w:t>Lepsze niż u konkurentów opanowanie kluczowych kompetencji decydujących o sukcesie organizacji poprzez (1) przewagę mniejszościową (źródło przewagi to zróżnicowane koszty zasobów ludzkich i surowców) lub (2) przewagę większościową (posiadanie marki, technologii, doskonalszej współpracy z dostawcami i klientami)</w:t>
            </w:r>
          </w:p>
        </w:tc>
      </w:tr>
      <w:tr w:rsidR="00266C57" w:rsidRPr="00266C57" w14:paraId="22D24726" w14:textId="77777777" w:rsidTr="00266C57">
        <w:tc>
          <w:tcPr>
            <w:tcW w:w="1668" w:type="dxa"/>
          </w:tcPr>
          <w:p w14:paraId="51DDE368" w14:textId="77777777" w:rsidR="00581F2F" w:rsidRPr="00266C57" w:rsidRDefault="00581F2F" w:rsidP="00163AE9">
            <w:pPr>
              <w:pStyle w:val="Standard"/>
              <w:spacing w:after="60" w:line="276" w:lineRule="auto"/>
              <w:rPr>
                <w:b/>
                <w:bCs/>
                <w:sz w:val="22"/>
                <w:szCs w:val="24"/>
              </w:rPr>
            </w:pPr>
            <w:r w:rsidRPr="00266C57">
              <w:rPr>
                <w:b/>
                <w:bCs/>
                <w:sz w:val="22"/>
                <w:szCs w:val="24"/>
              </w:rPr>
              <w:t xml:space="preserve">B. </w:t>
            </w:r>
            <w:proofErr w:type="spellStart"/>
            <w:r w:rsidRPr="00266C57">
              <w:rPr>
                <w:b/>
                <w:bCs/>
                <w:sz w:val="22"/>
                <w:szCs w:val="24"/>
              </w:rPr>
              <w:t>Karlöf</w:t>
            </w:r>
            <w:proofErr w:type="spellEnd"/>
            <w:r w:rsidRPr="00266C57">
              <w:rPr>
                <w:b/>
                <w:bCs/>
                <w:sz w:val="22"/>
                <w:szCs w:val="24"/>
              </w:rPr>
              <w:t xml:space="preserve">, </w:t>
            </w:r>
            <w:r w:rsidRPr="00266C57">
              <w:rPr>
                <w:b/>
                <w:bCs/>
                <w:sz w:val="22"/>
                <w:szCs w:val="24"/>
              </w:rPr>
              <w:br/>
              <w:t xml:space="preserve">F. </w:t>
            </w:r>
            <w:proofErr w:type="spellStart"/>
            <w:r w:rsidRPr="00266C57">
              <w:rPr>
                <w:b/>
                <w:bCs/>
                <w:sz w:val="22"/>
                <w:szCs w:val="24"/>
              </w:rPr>
              <w:t>Lovingsson</w:t>
            </w:r>
            <w:proofErr w:type="spellEnd"/>
          </w:p>
        </w:tc>
        <w:tc>
          <w:tcPr>
            <w:tcW w:w="6975" w:type="dxa"/>
          </w:tcPr>
          <w:p w14:paraId="4869EDBD" w14:textId="77777777" w:rsidR="00581F2F" w:rsidRPr="00266C57" w:rsidRDefault="00581F2F" w:rsidP="00163AE9">
            <w:pPr>
              <w:pStyle w:val="Standard"/>
              <w:spacing w:after="60" w:line="276" w:lineRule="auto"/>
              <w:rPr>
                <w:sz w:val="22"/>
                <w:szCs w:val="24"/>
              </w:rPr>
            </w:pPr>
            <w:r w:rsidRPr="00266C57">
              <w:rPr>
                <w:sz w:val="22"/>
                <w:szCs w:val="24"/>
              </w:rPr>
              <w:t>Trwała i możliwa do szybkiego wykorzystania zdolność organizacji do współzawodniczenia z konkurentami</w:t>
            </w:r>
          </w:p>
        </w:tc>
      </w:tr>
      <w:tr w:rsidR="00266C57" w:rsidRPr="00266C57" w14:paraId="5BA37BA2" w14:textId="77777777" w:rsidTr="00266C57">
        <w:tc>
          <w:tcPr>
            <w:tcW w:w="1668" w:type="dxa"/>
          </w:tcPr>
          <w:p w14:paraId="78004E53" w14:textId="77777777" w:rsidR="00581F2F" w:rsidRPr="00266C57" w:rsidRDefault="00581F2F" w:rsidP="00163AE9">
            <w:pPr>
              <w:pStyle w:val="Standard"/>
              <w:spacing w:after="60" w:line="276" w:lineRule="auto"/>
              <w:rPr>
                <w:b/>
                <w:bCs/>
                <w:sz w:val="22"/>
                <w:szCs w:val="24"/>
                <w:lang w:val="en-US"/>
              </w:rPr>
            </w:pPr>
            <w:r w:rsidRPr="00266C57">
              <w:rPr>
                <w:b/>
                <w:bCs/>
                <w:sz w:val="22"/>
                <w:szCs w:val="24"/>
                <w:lang w:val="en-US"/>
              </w:rPr>
              <w:t xml:space="preserve">G. Hamel, </w:t>
            </w:r>
            <w:r w:rsidRPr="00266C57">
              <w:rPr>
                <w:b/>
                <w:bCs/>
                <w:sz w:val="22"/>
                <w:szCs w:val="24"/>
                <w:lang w:val="en-US"/>
              </w:rPr>
              <w:br/>
              <w:t>C. K. Prahalad</w:t>
            </w:r>
          </w:p>
        </w:tc>
        <w:tc>
          <w:tcPr>
            <w:tcW w:w="6975" w:type="dxa"/>
          </w:tcPr>
          <w:p w14:paraId="3EC9B7F8" w14:textId="77777777" w:rsidR="00581F2F" w:rsidRPr="00266C57" w:rsidRDefault="00581F2F" w:rsidP="00163AE9">
            <w:pPr>
              <w:pStyle w:val="Standard"/>
              <w:spacing w:after="60" w:line="276" w:lineRule="auto"/>
              <w:rPr>
                <w:sz w:val="22"/>
                <w:szCs w:val="24"/>
              </w:rPr>
            </w:pPr>
            <w:r w:rsidRPr="00266C57">
              <w:rPr>
                <w:sz w:val="22"/>
                <w:szCs w:val="24"/>
              </w:rPr>
              <w:t>Uzyskanie przez organizację większej niż konkurenci wartości dodanej produktów czy usług dzięki posiadaniu kluczowych kompetencji</w:t>
            </w:r>
          </w:p>
        </w:tc>
      </w:tr>
      <w:tr w:rsidR="00266C57" w:rsidRPr="00266C57" w14:paraId="1D68A559" w14:textId="77777777" w:rsidTr="00266C57">
        <w:tc>
          <w:tcPr>
            <w:tcW w:w="1668" w:type="dxa"/>
          </w:tcPr>
          <w:p w14:paraId="29CAEE30" w14:textId="77777777" w:rsidR="00581F2F" w:rsidRPr="00266C57" w:rsidRDefault="00581F2F" w:rsidP="00163AE9">
            <w:pPr>
              <w:pStyle w:val="Standard"/>
              <w:spacing w:after="60" w:line="276" w:lineRule="auto"/>
              <w:rPr>
                <w:b/>
                <w:bCs/>
                <w:sz w:val="22"/>
                <w:szCs w:val="24"/>
              </w:rPr>
            </w:pPr>
            <w:r w:rsidRPr="00266C57">
              <w:rPr>
                <w:b/>
                <w:bCs/>
                <w:sz w:val="22"/>
                <w:szCs w:val="24"/>
              </w:rPr>
              <w:t xml:space="preserve">D. Faulkner, </w:t>
            </w:r>
            <w:r w:rsidRPr="00266C57">
              <w:rPr>
                <w:b/>
                <w:bCs/>
                <w:sz w:val="22"/>
                <w:szCs w:val="24"/>
              </w:rPr>
              <w:br/>
              <w:t xml:space="preserve">C. </w:t>
            </w:r>
            <w:proofErr w:type="spellStart"/>
            <w:r w:rsidRPr="00266C57">
              <w:rPr>
                <w:b/>
                <w:bCs/>
                <w:sz w:val="22"/>
                <w:szCs w:val="24"/>
              </w:rPr>
              <w:t>Bowman</w:t>
            </w:r>
            <w:proofErr w:type="spellEnd"/>
          </w:p>
        </w:tc>
        <w:tc>
          <w:tcPr>
            <w:tcW w:w="6975" w:type="dxa"/>
          </w:tcPr>
          <w:p w14:paraId="69207656" w14:textId="77777777" w:rsidR="00581F2F" w:rsidRPr="00266C57" w:rsidRDefault="00581F2F" w:rsidP="00163AE9">
            <w:pPr>
              <w:pStyle w:val="Standard"/>
              <w:spacing w:after="60" w:line="276" w:lineRule="auto"/>
              <w:rPr>
                <w:sz w:val="22"/>
                <w:szCs w:val="24"/>
              </w:rPr>
            </w:pPr>
            <w:r w:rsidRPr="00266C57">
              <w:rPr>
                <w:sz w:val="22"/>
                <w:szCs w:val="24"/>
              </w:rPr>
              <w:t>Specyficzne i trudne do imitacji atrybuty pozwalające organizacji osiągać zyski wyższe od średniej w dłuższym okresie poprzez właściwe wykorzystanie i ciągłe doskonalenie</w:t>
            </w:r>
          </w:p>
        </w:tc>
      </w:tr>
      <w:tr w:rsidR="00266C57" w:rsidRPr="00266C57" w14:paraId="348696CA" w14:textId="77777777" w:rsidTr="00266C57">
        <w:tc>
          <w:tcPr>
            <w:tcW w:w="1668" w:type="dxa"/>
          </w:tcPr>
          <w:p w14:paraId="529C1495" w14:textId="77777777" w:rsidR="00581F2F" w:rsidRPr="00266C57" w:rsidRDefault="00581F2F" w:rsidP="00163AE9">
            <w:pPr>
              <w:pStyle w:val="Standard"/>
              <w:spacing w:after="60" w:line="276" w:lineRule="auto"/>
              <w:rPr>
                <w:b/>
                <w:bCs/>
                <w:sz w:val="22"/>
                <w:szCs w:val="24"/>
              </w:rPr>
            </w:pPr>
            <w:r w:rsidRPr="00266C57">
              <w:rPr>
                <w:b/>
                <w:bCs/>
                <w:sz w:val="22"/>
                <w:szCs w:val="24"/>
              </w:rPr>
              <w:t xml:space="preserve">K. </w:t>
            </w:r>
            <w:proofErr w:type="spellStart"/>
            <w:r w:rsidRPr="00266C57">
              <w:rPr>
                <w:b/>
                <w:bCs/>
                <w:sz w:val="22"/>
                <w:szCs w:val="24"/>
              </w:rPr>
              <w:t>Obłój</w:t>
            </w:r>
            <w:proofErr w:type="spellEnd"/>
          </w:p>
        </w:tc>
        <w:tc>
          <w:tcPr>
            <w:tcW w:w="6975" w:type="dxa"/>
          </w:tcPr>
          <w:p w14:paraId="48CE7C62" w14:textId="77777777" w:rsidR="00581F2F" w:rsidRPr="00266C57" w:rsidRDefault="00581F2F" w:rsidP="00163AE9">
            <w:pPr>
              <w:pStyle w:val="Standard"/>
              <w:spacing w:after="60" w:line="276" w:lineRule="auto"/>
              <w:rPr>
                <w:sz w:val="22"/>
                <w:szCs w:val="24"/>
              </w:rPr>
            </w:pPr>
            <w:r w:rsidRPr="00266C57">
              <w:rPr>
                <w:sz w:val="22"/>
                <w:szCs w:val="24"/>
              </w:rPr>
              <w:t>Odpowiednie zestawienie materialnych oraz niematerialnych zasobów organizacji, takich jak: wiedza, zaufanie odbiorców i konsumentów, normy i wartości wyznawane przez członków organizacji</w:t>
            </w:r>
          </w:p>
        </w:tc>
      </w:tr>
      <w:tr w:rsidR="00266C57" w:rsidRPr="00266C57" w14:paraId="350F1275" w14:textId="77777777" w:rsidTr="00266C57">
        <w:tc>
          <w:tcPr>
            <w:tcW w:w="1668" w:type="dxa"/>
          </w:tcPr>
          <w:p w14:paraId="2A539F65" w14:textId="77777777" w:rsidR="00581F2F" w:rsidRPr="00266C57" w:rsidRDefault="00581F2F" w:rsidP="00163AE9">
            <w:pPr>
              <w:pStyle w:val="Standard"/>
              <w:spacing w:after="60" w:line="276" w:lineRule="auto"/>
              <w:rPr>
                <w:b/>
                <w:bCs/>
                <w:sz w:val="22"/>
                <w:szCs w:val="24"/>
              </w:rPr>
            </w:pPr>
            <w:r w:rsidRPr="00266C57">
              <w:rPr>
                <w:b/>
                <w:bCs/>
                <w:sz w:val="22"/>
                <w:szCs w:val="24"/>
              </w:rPr>
              <w:t>J. B. Barney</w:t>
            </w:r>
          </w:p>
        </w:tc>
        <w:tc>
          <w:tcPr>
            <w:tcW w:w="6975" w:type="dxa"/>
          </w:tcPr>
          <w:p w14:paraId="6516C1A0" w14:textId="77777777" w:rsidR="00581F2F" w:rsidRPr="00266C57" w:rsidRDefault="00581F2F" w:rsidP="00163AE9">
            <w:pPr>
              <w:pStyle w:val="Standard"/>
              <w:spacing w:after="60" w:line="276" w:lineRule="auto"/>
              <w:rPr>
                <w:sz w:val="22"/>
                <w:szCs w:val="24"/>
              </w:rPr>
            </w:pPr>
            <w:r w:rsidRPr="00266C57">
              <w:rPr>
                <w:sz w:val="22"/>
                <w:szCs w:val="24"/>
              </w:rPr>
              <w:t>Zdolność do realizowana strategii, której nie są w stanie realizować obecni i przyszli konkurenci</w:t>
            </w:r>
          </w:p>
        </w:tc>
      </w:tr>
      <w:tr w:rsidR="00266C57" w:rsidRPr="00266C57" w14:paraId="7D8DF30F" w14:textId="77777777" w:rsidTr="00266C57">
        <w:tc>
          <w:tcPr>
            <w:tcW w:w="1668" w:type="dxa"/>
          </w:tcPr>
          <w:p w14:paraId="1E43EB99" w14:textId="77777777" w:rsidR="00581F2F" w:rsidRPr="00266C57" w:rsidRDefault="00581F2F" w:rsidP="00163AE9">
            <w:pPr>
              <w:pStyle w:val="Standard"/>
              <w:spacing w:after="60" w:line="276" w:lineRule="auto"/>
              <w:rPr>
                <w:b/>
                <w:bCs/>
                <w:sz w:val="22"/>
                <w:szCs w:val="24"/>
              </w:rPr>
            </w:pPr>
            <w:r w:rsidRPr="00266C57">
              <w:rPr>
                <w:b/>
                <w:bCs/>
                <w:sz w:val="22"/>
                <w:szCs w:val="24"/>
              </w:rPr>
              <w:t>H. Simon</w:t>
            </w:r>
          </w:p>
        </w:tc>
        <w:tc>
          <w:tcPr>
            <w:tcW w:w="6975" w:type="dxa"/>
          </w:tcPr>
          <w:p w14:paraId="2EB1FEEF" w14:textId="77777777" w:rsidR="00581F2F" w:rsidRPr="00266C57" w:rsidRDefault="00581F2F" w:rsidP="00163AE9">
            <w:pPr>
              <w:pStyle w:val="Standard"/>
              <w:spacing w:after="60" w:line="276" w:lineRule="auto"/>
              <w:rPr>
                <w:sz w:val="22"/>
                <w:szCs w:val="24"/>
              </w:rPr>
            </w:pPr>
            <w:r w:rsidRPr="00266C57">
              <w:rPr>
                <w:sz w:val="22"/>
                <w:szCs w:val="24"/>
              </w:rPr>
              <w:t>Wyższy w stosunku do konkurencji i trwały poziom osiągnięć mających duże znaczenie dla klientów i przez nich dostrzegane</w:t>
            </w:r>
          </w:p>
        </w:tc>
      </w:tr>
      <w:tr w:rsidR="00266C57" w:rsidRPr="00266C57" w14:paraId="6BA58526" w14:textId="77777777" w:rsidTr="00266C57">
        <w:tc>
          <w:tcPr>
            <w:tcW w:w="1668" w:type="dxa"/>
          </w:tcPr>
          <w:p w14:paraId="49B2774A" w14:textId="77777777" w:rsidR="00581F2F" w:rsidRPr="00266C57" w:rsidRDefault="00581F2F" w:rsidP="00163AE9">
            <w:pPr>
              <w:pStyle w:val="Standard"/>
              <w:spacing w:after="60" w:line="276" w:lineRule="auto"/>
              <w:rPr>
                <w:b/>
                <w:bCs/>
                <w:sz w:val="22"/>
                <w:szCs w:val="24"/>
              </w:rPr>
            </w:pPr>
            <w:proofErr w:type="spellStart"/>
            <w:r w:rsidRPr="00266C57">
              <w:rPr>
                <w:b/>
                <w:bCs/>
                <w:sz w:val="22"/>
                <w:szCs w:val="24"/>
              </w:rPr>
              <w:t>Strategor</w:t>
            </w:r>
            <w:proofErr w:type="spellEnd"/>
          </w:p>
        </w:tc>
        <w:tc>
          <w:tcPr>
            <w:tcW w:w="6975" w:type="dxa"/>
          </w:tcPr>
          <w:p w14:paraId="5E974100" w14:textId="77777777" w:rsidR="00581F2F" w:rsidRPr="00266C57" w:rsidRDefault="00581F2F" w:rsidP="00163AE9">
            <w:pPr>
              <w:pStyle w:val="Standard"/>
              <w:spacing w:after="60" w:line="276" w:lineRule="auto"/>
              <w:rPr>
                <w:sz w:val="22"/>
                <w:szCs w:val="24"/>
              </w:rPr>
            </w:pPr>
            <w:r w:rsidRPr="00266C57">
              <w:rPr>
                <w:sz w:val="22"/>
                <w:szCs w:val="24"/>
              </w:rPr>
              <w:t xml:space="preserve">Lepsze niż u konkurencji opanowanie określonych trudnych do imitacji kompetencji (atutów) stanowiących czynnik decydujący o sukcesie w danej dziedzinie działalności </w:t>
            </w:r>
          </w:p>
        </w:tc>
      </w:tr>
    </w:tbl>
    <w:p w14:paraId="47F1EF13" w14:textId="77777777" w:rsidR="00581F2F" w:rsidRPr="00581F2F" w:rsidRDefault="00581F2F" w:rsidP="00581F2F">
      <w:pPr>
        <w:pStyle w:val="Standard"/>
        <w:spacing w:after="60"/>
        <w:jc w:val="both"/>
        <w:rPr>
          <w:sz w:val="20"/>
          <w:szCs w:val="24"/>
        </w:rPr>
      </w:pPr>
      <w:r w:rsidRPr="00581F2F">
        <w:rPr>
          <w:sz w:val="20"/>
          <w:szCs w:val="24"/>
        </w:rPr>
        <w:t xml:space="preserve">Źródło: opracowanie własne na podstawie: Czekaj J., </w:t>
      </w:r>
      <w:r w:rsidRPr="00581F2F">
        <w:rPr>
          <w:i/>
          <w:sz w:val="20"/>
          <w:szCs w:val="24"/>
        </w:rPr>
        <w:t>Metody zarządzania informacją w przedsiębiorstwie</w:t>
      </w:r>
      <w:r w:rsidRPr="00581F2F">
        <w:rPr>
          <w:sz w:val="20"/>
          <w:szCs w:val="24"/>
        </w:rPr>
        <w:t xml:space="preserve">, </w:t>
      </w:r>
      <w:r w:rsidRPr="00581F2F">
        <w:rPr>
          <w:sz w:val="20"/>
          <w:szCs w:val="24"/>
        </w:rPr>
        <w:lastRenderedPageBreak/>
        <w:t xml:space="preserve">Wydawnictwo Akademii Ekonomicznej w Krakowie, Kraków, 2000, s. 59; </w:t>
      </w:r>
      <w:proofErr w:type="spellStart"/>
      <w:r w:rsidRPr="00581F2F">
        <w:rPr>
          <w:sz w:val="20"/>
          <w:szCs w:val="24"/>
        </w:rPr>
        <w:t>Karlöf</w:t>
      </w:r>
      <w:proofErr w:type="spellEnd"/>
      <w:r w:rsidRPr="00581F2F">
        <w:rPr>
          <w:sz w:val="20"/>
          <w:szCs w:val="24"/>
        </w:rPr>
        <w:t xml:space="preserve"> B., </w:t>
      </w:r>
      <w:proofErr w:type="spellStart"/>
      <w:r w:rsidRPr="00581F2F">
        <w:rPr>
          <w:sz w:val="20"/>
          <w:szCs w:val="24"/>
        </w:rPr>
        <w:t>Lovingsson</w:t>
      </w:r>
      <w:proofErr w:type="spellEnd"/>
      <w:r w:rsidRPr="00581F2F">
        <w:rPr>
          <w:sz w:val="20"/>
          <w:szCs w:val="24"/>
        </w:rPr>
        <w:t xml:space="preserve"> F.,</w:t>
      </w:r>
      <w:r w:rsidRPr="00581F2F">
        <w:rPr>
          <w:rStyle w:val="productdetailsvalues1"/>
          <w:szCs w:val="24"/>
        </w:rPr>
        <w:t xml:space="preserve"> </w:t>
      </w:r>
      <w:r w:rsidRPr="00581F2F">
        <w:rPr>
          <w:rStyle w:val="productdetailsvalues1"/>
          <w:i/>
          <w:szCs w:val="24"/>
        </w:rPr>
        <w:t xml:space="preserve">The A-Z Of Management </w:t>
      </w:r>
      <w:proofErr w:type="spellStart"/>
      <w:r w:rsidRPr="00581F2F">
        <w:rPr>
          <w:rStyle w:val="productdetailsvalues1"/>
          <w:i/>
          <w:szCs w:val="24"/>
        </w:rPr>
        <w:t>Concepts</w:t>
      </w:r>
      <w:proofErr w:type="spellEnd"/>
      <w:r w:rsidRPr="00581F2F">
        <w:rPr>
          <w:rStyle w:val="productdetailsvalues1"/>
          <w:i/>
          <w:szCs w:val="24"/>
        </w:rPr>
        <w:t xml:space="preserve"> And </w:t>
      </w:r>
      <w:proofErr w:type="spellStart"/>
      <w:r w:rsidRPr="00581F2F">
        <w:rPr>
          <w:rStyle w:val="productdetailsvalues1"/>
          <w:i/>
          <w:szCs w:val="24"/>
        </w:rPr>
        <w:t>Models</w:t>
      </w:r>
      <w:proofErr w:type="spellEnd"/>
      <w:r w:rsidRPr="00581F2F">
        <w:rPr>
          <w:rStyle w:val="productdetailsvalues1"/>
          <w:szCs w:val="24"/>
        </w:rPr>
        <w:t xml:space="preserve">, </w:t>
      </w:r>
      <w:proofErr w:type="spellStart"/>
      <w:r w:rsidRPr="00581F2F">
        <w:rPr>
          <w:rStyle w:val="productdetailsvalues1"/>
          <w:szCs w:val="24"/>
        </w:rPr>
        <w:t>Viva</w:t>
      </w:r>
      <w:proofErr w:type="spellEnd"/>
      <w:r w:rsidRPr="00581F2F">
        <w:rPr>
          <w:rStyle w:val="productdetailsvalues1"/>
          <w:szCs w:val="24"/>
        </w:rPr>
        <w:t xml:space="preserve"> </w:t>
      </w:r>
      <w:proofErr w:type="spellStart"/>
      <w:r w:rsidRPr="00581F2F">
        <w:rPr>
          <w:rStyle w:val="productdetailsvalues1"/>
          <w:szCs w:val="24"/>
        </w:rPr>
        <w:t>Books</w:t>
      </w:r>
      <w:proofErr w:type="spellEnd"/>
      <w:r w:rsidRPr="00581F2F">
        <w:rPr>
          <w:rStyle w:val="productdetailsvalues1"/>
          <w:szCs w:val="24"/>
        </w:rPr>
        <w:t xml:space="preserve"> </w:t>
      </w:r>
      <w:proofErr w:type="spellStart"/>
      <w:r w:rsidRPr="00581F2F">
        <w:rPr>
          <w:rStyle w:val="productdetailsvalues1"/>
          <w:szCs w:val="24"/>
        </w:rPr>
        <w:t>Private</w:t>
      </w:r>
      <w:proofErr w:type="spellEnd"/>
      <w:r w:rsidRPr="00581F2F">
        <w:rPr>
          <w:rStyle w:val="productdetailsvalues1"/>
          <w:szCs w:val="24"/>
        </w:rPr>
        <w:t xml:space="preserve"> Limited, bmw, 2008, passim;</w:t>
      </w:r>
      <w:r w:rsidRPr="00581F2F">
        <w:rPr>
          <w:sz w:val="20"/>
          <w:szCs w:val="24"/>
        </w:rPr>
        <w:t xml:space="preserve"> </w:t>
      </w:r>
      <w:proofErr w:type="spellStart"/>
      <w:r w:rsidRPr="00581F2F">
        <w:rPr>
          <w:sz w:val="20"/>
          <w:szCs w:val="24"/>
        </w:rPr>
        <w:t>Prahalad</w:t>
      </w:r>
      <w:proofErr w:type="spellEnd"/>
      <w:r w:rsidRPr="00581F2F">
        <w:rPr>
          <w:sz w:val="20"/>
          <w:szCs w:val="24"/>
        </w:rPr>
        <w:t xml:space="preserve"> C. K., </w:t>
      </w:r>
      <w:proofErr w:type="spellStart"/>
      <w:r w:rsidRPr="00581F2F">
        <w:rPr>
          <w:sz w:val="20"/>
          <w:szCs w:val="24"/>
        </w:rPr>
        <w:t>Hamel</w:t>
      </w:r>
      <w:proofErr w:type="spellEnd"/>
      <w:r w:rsidRPr="00581F2F">
        <w:rPr>
          <w:sz w:val="20"/>
          <w:szCs w:val="24"/>
        </w:rPr>
        <w:t xml:space="preserve"> G., </w:t>
      </w:r>
      <w:r w:rsidRPr="00581F2F">
        <w:rPr>
          <w:i/>
          <w:iCs/>
          <w:sz w:val="20"/>
          <w:szCs w:val="24"/>
        </w:rPr>
        <w:t xml:space="preserve">The </w:t>
      </w:r>
      <w:proofErr w:type="spellStart"/>
      <w:r w:rsidRPr="00581F2F">
        <w:rPr>
          <w:i/>
          <w:iCs/>
          <w:sz w:val="20"/>
          <w:szCs w:val="24"/>
        </w:rPr>
        <w:t>Core</w:t>
      </w:r>
      <w:proofErr w:type="spellEnd"/>
      <w:r w:rsidRPr="00581F2F">
        <w:rPr>
          <w:i/>
          <w:iCs/>
          <w:sz w:val="20"/>
          <w:szCs w:val="24"/>
        </w:rPr>
        <w:t xml:space="preserve"> </w:t>
      </w:r>
      <w:proofErr w:type="spellStart"/>
      <w:r w:rsidRPr="00581F2F">
        <w:rPr>
          <w:i/>
          <w:iCs/>
          <w:sz w:val="20"/>
          <w:szCs w:val="24"/>
        </w:rPr>
        <w:t>Competence</w:t>
      </w:r>
      <w:proofErr w:type="spellEnd"/>
      <w:r w:rsidRPr="00581F2F">
        <w:rPr>
          <w:i/>
          <w:iCs/>
          <w:sz w:val="20"/>
          <w:szCs w:val="24"/>
        </w:rPr>
        <w:t xml:space="preserve"> of the Corporation</w:t>
      </w:r>
      <w:r w:rsidRPr="00581F2F">
        <w:rPr>
          <w:sz w:val="20"/>
          <w:szCs w:val="24"/>
        </w:rPr>
        <w:t xml:space="preserve">, „Harvard Business </w:t>
      </w:r>
      <w:proofErr w:type="spellStart"/>
      <w:r w:rsidRPr="00581F2F">
        <w:rPr>
          <w:sz w:val="20"/>
          <w:szCs w:val="24"/>
        </w:rPr>
        <w:t>Review</w:t>
      </w:r>
      <w:proofErr w:type="spellEnd"/>
      <w:r w:rsidRPr="00581F2F">
        <w:rPr>
          <w:sz w:val="20"/>
          <w:szCs w:val="24"/>
        </w:rPr>
        <w:t>”, nr May-</w:t>
      </w:r>
      <w:proofErr w:type="spellStart"/>
      <w:r w:rsidRPr="00581F2F">
        <w:rPr>
          <w:sz w:val="20"/>
          <w:szCs w:val="24"/>
        </w:rPr>
        <w:t>June</w:t>
      </w:r>
      <w:proofErr w:type="spellEnd"/>
      <w:r w:rsidRPr="00581F2F">
        <w:rPr>
          <w:sz w:val="20"/>
          <w:szCs w:val="24"/>
        </w:rPr>
        <w:t>/1990, s. 71-99; Faulkner D., Bosman C.,</w:t>
      </w:r>
      <w:r w:rsidRPr="00581F2F">
        <w:rPr>
          <w:i/>
          <w:sz w:val="20"/>
          <w:szCs w:val="24"/>
        </w:rPr>
        <w:t xml:space="preserve"> Strategie konkurencji</w:t>
      </w:r>
      <w:r w:rsidRPr="00581F2F">
        <w:rPr>
          <w:sz w:val="20"/>
          <w:szCs w:val="24"/>
        </w:rPr>
        <w:t xml:space="preserve">, </w:t>
      </w:r>
      <w:proofErr w:type="spellStart"/>
      <w:r w:rsidRPr="00581F2F">
        <w:rPr>
          <w:sz w:val="20"/>
          <w:szCs w:val="24"/>
        </w:rPr>
        <w:t>Gebethner&amp;S-ka</w:t>
      </w:r>
      <w:proofErr w:type="spellEnd"/>
      <w:r w:rsidRPr="00581F2F">
        <w:rPr>
          <w:sz w:val="20"/>
          <w:szCs w:val="24"/>
        </w:rPr>
        <w:t xml:space="preserve">, Warszawa, 1996, s. 29-40; </w:t>
      </w:r>
      <w:proofErr w:type="spellStart"/>
      <w:r w:rsidRPr="00581F2F">
        <w:rPr>
          <w:sz w:val="20"/>
          <w:szCs w:val="24"/>
        </w:rPr>
        <w:t>Obłój</w:t>
      </w:r>
      <w:proofErr w:type="spellEnd"/>
      <w:r w:rsidRPr="00581F2F">
        <w:rPr>
          <w:sz w:val="20"/>
          <w:szCs w:val="24"/>
        </w:rPr>
        <w:t xml:space="preserve"> K., </w:t>
      </w:r>
      <w:r w:rsidRPr="00581F2F">
        <w:rPr>
          <w:i/>
          <w:sz w:val="20"/>
          <w:szCs w:val="24"/>
        </w:rPr>
        <w:t>Strategia organizacji. W poszukiwaniu trwałej przewagi konkurencyjnej</w:t>
      </w:r>
      <w:r w:rsidRPr="00581F2F">
        <w:rPr>
          <w:sz w:val="20"/>
          <w:szCs w:val="24"/>
        </w:rPr>
        <w:t xml:space="preserve">, </w:t>
      </w:r>
      <w:r w:rsidRPr="00581F2F">
        <w:rPr>
          <w:sz w:val="20"/>
        </w:rPr>
        <w:t>Polskie Wydawnictwo Ekonomiczne</w:t>
      </w:r>
      <w:r w:rsidRPr="00581F2F">
        <w:rPr>
          <w:sz w:val="20"/>
          <w:szCs w:val="24"/>
        </w:rPr>
        <w:t>, Warszawa, 2001, s. 267;</w:t>
      </w:r>
      <w:r w:rsidRPr="00581F2F">
        <w:rPr>
          <w:color w:val="002D6B"/>
          <w:sz w:val="16"/>
        </w:rPr>
        <w:t xml:space="preserve"> </w:t>
      </w:r>
      <w:r w:rsidRPr="00581F2F">
        <w:rPr>
          <w:sz w:val="20"/>
        </w:rPr>
        <w:t xml:space="preserve">Barney J. B., </w:t>
      </w:r>
      <w:r w:rsidRPr="00581F2F">
        <w:rPr>
          <w:i/>
          <w:sz w:val="20"/>
        </w:rPr>
        <w:t xml:space="preserve">Firm </w:t>
      </w:r>
      <w:proofErr w:type="spellStart"/>
      <w:r w:rsidRPr="00581F2F">
        <w:rPr>
          <w:i/>
          <w:sz w:val="20"/>
        </w:rPr>
        <w:t>resources</w:t>
      </w:r>
      <w:proofErr w:type="spellEnd"/>
      <w:r w:rsidRPr="00581F2F">
        <w:rPr>
          <w:i/>
          <w:sz w:val="20"/>
        </w:rPr>
        <w:t xml:space="preserve"> and </w:t>
      </w:r>
      <w:proofErr w:type="spellStart"/>
      <w:r w:rsidRPr="00581F2F">
        <w:rPr>
          <w:i/>
          <w:sz w:val="20"/>
        </w:rPr>
        <w:t>sustained</w:t>
      </w:r>
      <w:proofErr w:type="spellEnd"/>
      <w:r w:rsidRPr="00581F2F">
        <w:rPr>
          <w:i/>
          <w:sz w:val="20"/>
        </w:rPr>
        <w:t xml:space="preserve"> </w:t>
      </w:r>
      <w:proofErr w:type="spellStart"/>
      <w:r w:rsidRPr="00581F2F">
        <w:rPr>
          <w:i/>
          <w:sz w:val="20"/>
        </w:rPr>
        <w:t>competitive</w:t>
      </w:r>
      <w:proofErr w:type="spellEnd"/>
      <w:r w:rsidRPr="00581F2F">
        <w:rPr>
          <w:i/>
          <w:sz w:val="20"/>
        </w:rPr>
        <w:t xml:space="preserve"> </w:t>
      </w:r>
      <w:proofErr w:type="spellStart"/>
      <w:r w:rsidRPr="00581F2F">
        <w:rPr>
          <w:i/>
          <w:sz w:val="20"/>
        </w:rPr>
        <w:t>advantage</w:t>
      </w:r>
      <w:proofErr w:type="spellEnd"/>
      <w:r w:rsidRPr="00581F2F">
        <w:rPr>
          <w:sz w:val="20"/>
        </w:rPr>
        <w:t>, „</w:t>
      </w:r>
      <w:proofErr w:type="spellStart"/>
      <w:r w:rsidRPr="00581F2F">
        <w:rPr>
          <w:sz w:val="20"/>
        </w:rPr>
        <w:t>Journal</w:t>
      </w:r>
      <w:proofErr w:type="spellEnd"/>
      <w:r w:rsidRPr="00581F2F">
        <w:rPr>
          <w:sz w:val="20"/>
        </w:rPr>
        <w:t xml:space="preserve"> of Management”, nr 17/1991, s. 99-120; </w:t>
      </w:r>
      <w:proofErr w:type="spellStart"/>
      <w:r w:rsidRPr="00581F2F">
        <w:rPr>
          <w:sz w:val="20"/>
        </w:rPr>
        <w:t>Strategor</w:t>
      </w:r>
      <w:proofErr w:type="spellEnd"/>
      <w:r w:rsidRPr="00581F2F">
        <w:rPr>
          <w:sz w:val="20"/>
        </w:rPr>
        <w:t xml:space="preserve">, </w:t>
      </w:r>
      <w:r w:rsidRPr="00581F2F">
        <w:rPr>
          <w:i/>
          <w:sz w:val="20"/>
        </w:rPr>
        <w:t>Zarządzanie firmą. Strategie, struktury, decyzje, tożsamość</w:t>
      </w:r>
      <w:r w:rsidRPr="00581F2F">
        <w:rPr>
          <w:sz w:val="20"/>
        </w:rPr>
        <w:t>, Polskie Wydawnictwo Ekonomiczne, Warszawa, 1995, s. 56.</w:t>
      </w:r>
    </w:p>
    <w:p w14:paraId="276D97E0" w14:textId="77777777" w:rsidR="00581F2F" w:rsidRPr="00581F2F" w:rsidRDefault="00581F2F" w:rsidP="00581F2F">
      <w:pPr>
        <w:pStyle w:val="Standard"/>
        <w:tabs>
          <w:tab w:val="center" w:pos="1080"/>
        </w:tabs>
        <w:spacing w:after="60" w:line="360" w:lineRule="auto"/>
        <w:jc w:val="both"/>
        <w:rPr>
          <w:szCs w:val="24"/>
        </w:rPr>
      </w:pPr>
    </w:p>
    <w:p w14:paraId="32683C66" w14:textId="77777777" w:rsidR="00581F2F" w:rsidRPr="00581F2F" w:rsidRDefault="00581F2F" w:rsidP="00581F2F">
      <w:pPr>
        <w:pStyle w:val="Standard"/>
        <w:spacing w:after="60" w:line="360" w:lineRule="auto"/>
        <w:jc w:val="both"/>
        <w:rPr>
          <w:b/>
          <w:szCs w:val="24"/>
        </w:rPr>
      </w:pPr>
      <w:r w:rsidRPr="00581F2F">
        <w:rPr>
          <w:b/>
          <w:szCs w:val="24"/>
        </w:rPr>
        <w:t>Czynniki strategiczne</w:t>
      </w:r>
    </w:p>
    <w:p w14:paraId="63E1EE98" w14:textId="77777777" w:rsidR="00581F2F" w:rsidRPr="00581F2F" w:rsidRDefault="00581F2F" w:rsidP="00581F2F">
      <w:pPr>
        <w:pStyle w:val="Standard"/>
        <w:spacing w:after="60" w:line="360" w:lineRule="auto"/>
        <w:jc w:val="both"/>
        <w:rPr>
          <w:szCs w:val="24"/>
        </w:rPr>
      </w:pPr>
      <w:r w:rsidRPr="00581F2F">
        <w:rPr>
          <w:szCs w:val="24"/>
        </w:rPr>
        <w:t>Określenie strategii ogólnej organizacji oraz współistniejącej z nią strategii zarządzania zasobami ludzkimi jest elementem niezbędnym do efektywnego funkcjonowania organizacji. Doświadczenia praktyków dowodzą, iż wprowadzanie różnorodnych systemów i procedur zarządzania zasobami ludzkimi bez wcześniejszego opracowania i wdrożenia efektywnej strategii zasobów ludzkich prowadzi często do wzajemnego znoszenia się celów działań i przez to do braku zamierzonych pozytywnych efektów. Dodatkowo, jedynie istnienie spójnej strategii zasobów ludzkich gwarantuje skuteczność komunikacji wewnętrznej (tak komunikacji bezpośredniej, jak komunikacji pośredniej realizowanej poprzez systemy zarządzania zasobami ludzkimi). Brak lub posiadanie niewłaściwych wizji i misji organizacji, jej celów strategicznych, strategii ogólnej oraz strategii zasobów ludzkich (w tym w szczególności strategii rozwoju zasobów ludzkich) nie może zostać naprawione poprzez proces doskonalenia zasobów ludzkich. Inwestycje okażą się wówczas nieefektywne.</w:t>
      </w:r>
    </w:p>
    <w:p w14:paraId="6D8B1961" w14:textId="77777777" w:rsidR="00581F2F" w:rsidRPr="00581F2F" w:rsidRDefault="00581F2F" w:rsidP="00581F2F">
      <w:pPr>
        <w:pStyle w:val="Standard"/>
        <w:spacing w:after="60" w:line="360" w:lineRule="auto"/>
        <w:jc w:val="both"/>
        <w:rPr>
          <w:szCs w:val="24"/>
        </w:rPr>
      </w:pPr>
    </w:p>
    <w:p w14:paraId="0C59881E" w14:textId="77777777" w:rsidR="00581F2F" w:rsidRPr="00581F2F" w:rsidRDefault="00581F2F" w:rsidP="00581F2F">
      <w:pPr>
        <w:pStyle w:val="Standard"/>
        <w:spacing w:after="60" w:line="360" w:lineRule="auto"/>
        <w:jc w:val="both"/>
        <w:rPr>
          <w:szCs w:val="24"/>
        </w:rPr>
      </w:pPr>
      <w:r w:rsidRPr="00581F2F">
        <w:rPr>
          <w:szCs w:val="24"/>
        </w:rPr>
        <w:t>Rys. 2. Czynniki wpływające na budowę przewagi konkurencyjnej organizacji</w:t>
      </w:r>
    </w:p>
    <w:p w14:paraId="61C78D56" w14:textId="77777777" w:rsidR="00581F2F" w:rsidRPr="00581F2F" w:rsidRDefault="00581F2F" w:rsidP="00266C57">
      <w:pPr>
        <w:pStyle w:val="Standard"/>
        <w:spacing w:after="60" w:line="360" w:lineRule="auto"/>
        <w:jc w:val="center"/>
        <w:rPr>
          <w:szCs w:val="24"/>
        </w:rPr>
      </w:pPr>
      <w:r w:rsidRPr="00581F2F">
        <w:rPr>
          <w:noProof/>
          <w:szCs w:val="24"/>
        </w:rPr>
        <w:drawing>
          <wp:inline distT="0" distB="0" distL="0" distR="0" wp14:anchorId="4ABB3396" wp14:editId="1A218CC8">
            <wp:extent cx="4550922" cy="2979576"/>
            <wp:effectExtent l="0" t="0" r="254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57320" cy="2983765"/>
                    </a:xfrm>
                    <a:prstGeom prst="rect">
                      <a:avLst/>
                    </a:prstGeom>
                    <a:noFill/>
                    <a:ln>
                      <a:noFill/>
                    </a:ln>
                  </pic:spPr>
                </pic:pic>
              </a:graphicData>
            </a:graphic>
          </wp:inline>
        </w:drawing>
      </w:r>
    </w:p>
    <w:p w14:paraId="3F85FD0D" w14:textId="77777777" w:rsidR="00581F2F" w:rsidRPr="00581F2F" w:rsidRDefault="00581F2F" w:rsidP="00581F2F">
      <w:pPr>
        <w:pStyle w:val="Standard"/>
        <w:spacing w:after="60" w:line="360" w:lineRule="auto"/>
        <w:jc w:val="both"/>
        <w:rPr>
          <w:sz w:val="20"/>
          <w:szCs w:val="24"/>
        </w:rPr>
      </w:pPr>
      <w:r w:rsidRPr="00581F2F">
        <w:rPr>
          <w:sz w:val="20"/>
          <w:szCs w:val="24"/>
        </w:rPr>
        <w:lastRenderedPageBreak/>
        <w:t>Źródło: opracowanie własne.</w:t>
      </w:r>
    </w:p>
    <w:p w14:paraId="1249A947" w14:textId="77777777" w:rsidR="00581F2F" w:rsidRPr="00581F2F" w:rsidRDefault="00581F2F" w:rsidP="00581F2F">
      <w:pPr>
        <w:pStyle w:val="Standard"/>
        <w:spacing w:after="60" w:line="360" w:lineRule="auto"/>
        <w:jc w:val="both"/>
        <w:rPr>
          <w:b/>
          <w:szCs w:val="24"/>
        </w:rPr>
      </w:pPr>
    </w:p>
    <w:p w14:paraId="2EEFBC32" w14:textId="77777777" w:rsidR="00581F2F" w:rsidRPr="00581F2F" w:rsidRDefault="00581F2F" w:rsidP="00581F2F">
      <w:pPr>
        <w:pStyle w:val="Standard"/>
        <w:spacing w:after="60" w:line="360" w:lineRule="auto"/>
        <w:jc w:val="both"/>
        <w:rPr>
          <w:b/>
          <w:szCs w:val="24"/>
        </w:rPr>
      </w:pPr>
      <w:r w:rsidRPr="00581F2F">
        <w:rPr>
          <w:b/>
          <w:szCs w:val="24"/>
        </w:rPr>
        <w:t>Czynniki technologiczne</w:t>
      </w:r>
    </w:p>
    <w:p w14:paraId="3E1394DE" w14:textId="77777777" w:rsidR="00581F2F" w:rsidRPr="00581F2F" w:rsidRDefault="00581F2F" w:rsidP="00581F2F">
      <w:pPr>
        <w:pStyle w:val="Standard"/>
        <w:spacing w:after="60" w:line="360" w:lineRule="auto"/>
        <w:jc w:val="both"/>
        <w:rPr>
          <w:szCs w:val="24"/>
        </w:rPr>
      </w:pPr>
      <w:r w:rsidRPr="00581F2F">
        <w:rPr>
          <w:szCs w:val="24"/>
        </w:rPr>
        <w:t>Podejmując kroki w kierunku rozpoznania potrzeb prorozwojowych w organizacji i identyfikując lukę kompetencyjną zasobów ludzkich nie należy zapominać o ograniczeniach technologicznych, które mogą mieć miejsce w organizacji i stanowić przeszkodę w budowie przewagi konkurencyjnej. Ograniczenia technologiczne wiążą się z różnymi aktywnościami wynikającymi z typu prowadzenia działalności podstawowej organizacji (np. wady półproduktów wykorzystywanych w procesie produkcyjnym, niewłaściwa linia technologiczna). Wynikają też mogą z błędów technologicznych związanych z samym procesem gromadzenia, rozwijania i dyfuzji wiedzy poprzez prowadzenie programów rozwoju zasobów ludzkich (np. awaria intranetu, nieprofesjonalne hurtownie danych, niewłaściwa metodologia szkoleń typu e-learning).</w:t>
      </w:r>
    </w:p>
    <w:p w14:paraId="1042E62A" w14:textId="77777777" w:rsidR="00581F2F" w:rsidRPr="00581F2F" w:rsidRDefault="00581F2F" w:rsidP="00581F2F">
      <w:pPr>
        <w:pStyle w:val="Standard"/>
        <w:spacing w:after="60" w:line="360" w:lineRule="auto"/>
        <w:jc w:val="both"/>
        <w:rPr>
          <w:b/>
          <w:szCs w:val="24"/>
        </w:rPr>
      </w:pPr>
    </w:p>
    <w:p w14:paraId="718480BE" w14:textId="77777777" w:rsidR="00581F2F" w:rsidRPr="00581F2F" w:rsidRDefault="00581F2F" w:rsidP="00581F2F">
      <w:pPr>
        <w:pStyle w:val="Standard"/>
        <w:spacing w:after="60" w:line="360" w:lineRule="auto"/>
        <w:jc w:val="both"/>
        <w:rPr>
          <w:b/>
          <w:szCs w:val="24"/>
        </w:rPr>
      </w:pPr>
      <w:r w:rsidRPr="00581F2F">
        <w:rPr>
          <w:b/>
          <w:szCs w:val="24"/>
        </w:rPr>
        <w:t>Czynniki procesowe</w:t>
      </w:r>
    </w:p>
    <w:p w14:paraId="034BEEAA" w14:textId="77777777" w:rsidR="00581F2F" w:rsidRPr="00581F2F" w:rsidRDefault="00581F2F" w:rsidP="00581F2F">
      <w:pPr>
        <w:pStyle w:val="Standard"/>
        <w:spacing w:after="60" w:line="360" w:lineRule="auto"/>
        <w:jc w:val="both"/>
        <w:rPr>
          <w:szCs w:val="24"/>
        </w:rPr>
      </w:pPr>
      <w:r w:rsidRPr="00581F2F">
        <w:rPr>
          <w:szCs w:val="24"/>
        </w:rPr>
        <w:t>Obszary, w których uwidaczniają się potrzeby korekt, których nie da się wdrożyć poprzez przeprowadzenie wyłącznie programów rozwoju kompetencji, mogą wynikać z niewłaściwych uregulowań procesowych. Wśród nich specjaliści wskazują najczęściej m.in.: nadmierne zhierarchizowanie lub zbiurokratyzowanie działań, złą jakość procesów komunikacji, niewłaściwy podział pracy, niedostateczną informację o standardach pracy lub brak egzekwowania odpowiednich standardów itd.</w:t>
      </w:r>
    </w:p>
    <w:p w14:paraId="130FAA21" w14:textId="77777777" w:rsidR="00581F2F" w:rsidRPr="00581F2F" w:rsidRDefault="00581F2F" w:rsidP="00581F2F">
      <w:pPr>
        <w:pStyle w:val="Standard"/>
        <w:spacing w:after="60" w:line="360" w:lineRule="auto"/>
        <w:jc w:val="both"/>
        <w:rPr>
          <w:b/>
          <w:szCs w:val="24"/>
        </w:rPr>
      </w:pPr>
    </w:p>
    <w:p w14:paraId="5AFE7A92" w14:textId="77777777" w:rsidR="00581F2F" w:rsidRPr="00581F2F" w:rsidRDefault="00581F2F" w:rsidP="00581F2F">
      <w:pPr>
        <w:pStyle w:val="Standard"/>
        <w:spacing w:after="60" w:line="360" w:lineRule="auto"/>
        <w:jc w:val="both"/>
        <w:rPr>
          <w:b/>
          <w:szCs w:val="24"/>
        </w:rPr>
      </w:pPr>
      <w:r w:rsidRPr="00581F2F">
        <w:rPr>
          <w:b/>
          <w:szCs w:val="24"/>
        </w:rPr>
        <w:t>Czynniki strukturalne</w:t>
      </w:r>
    </w:p>
    <w:p w14:paraId="6FB127ED" w14:textId="77777777" w:rsidR="00581F2F" w:rsidRPr="00581F2F" w:rsidRDefault="00581F2F" w:rsidP="00581F2F">
      <w:pPr>
        <w:pStyle w:val="Standard"/>
        <w:spacing w:after="60" w:line="360" w:lineRule="auto"/>
        <w:jc w:val="both"/>
        <w:rPr>
          <w:szCs w:val="24"/>
        </w:rPr>
      </w:pPr>
      <w:r w:rsidRPr="00581F2F">
        <w:rPr>
          <w:szCs w:val="24"/>
        </w:rPr>
        <w:t>Ograniczenia w rozwoju organizacji i budowy jej przewagi na rynku mogą wynikać z niewłaściwej struktury organizacyjnej, która – oprócz innych skutków – uniemożliwia także efektywny przepływ wiedzy między poszczególnymi zespołami i jednostkami. Dysfunkcje wynikające ze złej struktury organizacyjnej rzutujące na efektywność pracy nie mogą być skorygowane wprost poprzez wdrożenie programów rozwoju kompetencji, gdyż praprzyczyna problemów leży w obszarze nie dotyczącym zasobów ludzkich.</w:t>
      </w:r>
    </w:p>
    <w:p w14:paraId="7A5596B8" w14:textId="77777777" w:rsidR="00581F2F" w:rsidRPr="00581F2F" w:rsidRDefault="00581F2F" w:rsidP="00581F2F">
      <w:pPr>
        <w:pStyle w:val="Standard"/>
        <w:spacing w:after="60" w:line="360" w:lineRule="auto"/>
        <w:jc w:val="both"/>
        <w:rPr>
          <w:b/>
          <w:szCs w:val="24"/>
        </w:rPr>
      </w:pPr>
    </w:p>
    <w:p w14:paraId="40841923" w14:textId="77777777" w:rsidR="00581F2F" w:rsidRPr="00581F2F" w:rsidRDefault="00581F2F" w:rsidP="00581F2F">
      <w:pPr>
        <w:pStyle w:val="Standard"/>
        <w:spacing w:after="60" w:line="360" w:lineRule="auto"/>
        <w:jc w:val="both"/>
        <w:rPr>
          <w:b/>
          <w:szCs w:val="24"/>
        </w:rPr>
      </w:pPr>
      <w:r w:rsidRPr="00581F2F">
        <w:rPr>
          <w:b/>
          <w:szCs w:val="24"/>
        </w:rPr>
        <w:t>Czynnik ludzki</w:t>
      </w:r>
    </w:p>
    <w:p w14:paraId="26C53D24" w14:textId="77777777" w:rsidR="00581F2F" w:rsidRPr="00581F2F" w:rsidRDefault="00581F2F" w:rsidP="00581F2F">
      <w:pPr>
        <w:pStyle w:val="Standard"/>
        <w:spacing w:after="60" w:line="360" w:lineRule="auto"/>
        <w:jc w:val="both"/>
        <w:rPr>
          <w:szCs w:val="24"/>
        </w:rPr>
      </w:pPr>
      <w:r w:rsidRPr="00581F2F">
        <w:rPr>
          <w:szCs w:val="24"/>
        </w:rPr>
        <w:lastRenderedPageBreak/>
        <w:t xml:space="preserve">Rosnące znaczenie czynnika ludzkiego jako źródła konkurencyjności organizacji wymaga zmiany podejścia do rozwoju zasobów ludzkich, które ma na celu przejście od tradycyjnego szkolenia do praktyki uczenia się przez całe życie, do uczynienia z uczenia się integralnej części pracy zawodowej członków organizacji. Uczenie się winno stać się aktywnością towarzyszącą wykonywanej na co dzień pracy, zaprojektowaną na potrzeby odbiorców oraz dostarczoną im na czas. Zarządzający organizacjami muszą zdać sobie sprawę z dualnego charakteru czynnika ludzkiego: z jednej strony zasoby ludzkie są klasycznym czynnikiem produkcji, a z drugiej stanowią źródło wiedzy i mechanizm napędzający rozwój organizacji. </w:t>
      </w:r>
    </w:p>
    <w:p w14:paraId="77C7575B" w14:textId="77777777" w:rsidR="00581F2F" w:rsidRPr="00581F2F" w:rsidRDefault="00581F2F" w:rsidP="00581F2F">
      <w:pPr>
        <w:pStyle w:val="Standard"/>
        <w:spacing w:after="60" w:line="360" w:lineRule="auto"/>
        <w:jc w:val="both"/>
        <w:rPr>
          <w:szCs w:val="24"/>
        </w:rPr>
      </w:pPr>
      <w:r w:rsidRPr="00581F2F">
        <w:t xml:space="preserve">Przełom w myśleniu o źródle przewagi konkurencyjnej organizacji stanowią wspomniane wcześniej prace G. </w:t>
      </w:r>
      <w:proofErr w:type="spellStart"/>
      <w:r w:rsidRPr="00581F2F">
        <w:t>Hamela</w:t>
      </w:r>
      <w:proofErr w:type="spellEnd"/>
      <w:r w:rsidRPr="00581F2F">
        <w:t xml:space="preserve"> i C. K. </w:t>
      </w:r>
      <w:proofErr w:type="spellStart"/>
      <w:r w:rsidRPr="00581F2F">
        <w:t>Prahalada</w:t>
      </w:r>
      <w:proofErr w:type="spellEnd"/>
      <w:r w:rsidRPr="00581F2F">
        <w:t xml:space="preserve"> dotyczące koncepcji kluczowych kompetencji</w:t>
      </w:r>
      <w:r w:rsidRPr="00581F2F">
        <w:rPr>
          <w:rStyle w:val="Odwoanieprzypisudolnego"/>
        </w:rPr>
        <w:footnoteReference w:id="3"/>
      </w:r>
      <w:r w:rsidRPr="00581F2F">
        <w:t>. Wskazują one na długotrwały charakter procesu budowy przewagi konkurencyjnej. Podają, iż w pespektywie długookresowej sukces osiągają te organizacje, które w krótszym okresie i przy niższym koszcie potrafią zbudować kluczowe kompetencje, które są źródłem nowych produktów. Kompetencje te winny dotyczyć całej organizacji, nie zaś poszczególnych działów, czy zespołów ludzkich. Wśród kluczowych kompetencji szczególne miejsce zajmują takie, które kształtują przyszłość, ugruntowują przywództwo na rynku oraz wzmacniają cechy konkurencyjności i związane z nimi strategie organizacji. Identyfikacja i budowanie kluczowych kompetencji wymaga myślenia strategicznego i przewidywania, jakie cechy konkurencyjności będą postrzegane przez klientów w przyszłości</w:t>
      </w:r>
      <w:r w:rsidRPr="00581F2F">
        <w:rPr>
          <w:rStyle w:val="Odwoanieprzypisudolnego"/>
          <w:szCs w:val="24"/>
        </w:rPr>
        <w:footnoteReference w:id="4"/>
      </w:r>
      <w:r w:rsidRPr="00581F2F">
        <w:t>. To powinna zakładać strategia zasobów ludzkich organizacji i współistniejąca z nią strategia rozwoju kompetencji pracowników. Kompetencje kluczowe powinny być zgodne z modelem VRIO, tzn. powinny być</w:t>
      </w:r>
      <w:r w:rsidRPr="00581F2F">
        <w:rPr>
          <w:rStyle w:val="Odwoanieprzypisudolnego"/>
          <w:szCs w:val="24"/>
        </w:rPr>
        <w:footnoteReference w:id="5"/>
      </w:r>
      <w:r w:rsidRPr="00581F2F">
        <w:t>:</w:t>
      </w:r>
    </w:p>
    <w:p w14:paraId="356F30A0" w14:textId="77777777" w:rsidR="00581F2F" w:rsidRPr="00581F2F" w:rsidRDefault="00581F2F" w:rsidP="00581F2F">
      <w:pPr>
        <w:pStyle w:val="Standard"/>
        <w:numPr>
          <w:ilvl w:val="0"/>
          <w:numId w:val="10"/>
        </w:numPr>
        <w:spacing w:after="60" w:line="360" w:lineRule="auto"/>
        <w:ind w:left="357" w:hanging="357"/>
        <w:jc w:val="both"/>
        <w:rPr>
          <w:szCs w:val="24"/>
        </w:rPr>
      </w:pPr>
      <w:r w:rsidRPr="00581F2F">
        <w:rPr>
          <w:szCs w:val="24"/>
        </w:rPr>
        <w:t>cenne (</w:t>
      </w:r>
      <w:proofErr w:type="spellStart"/>
      <w:r w:rsidRPr="00581F2F">
        <w:rPr>
          <w:i/>
          <w:szCs w:val="24"/>
        </w:rPr>
        <w:t>Valuable</w:t>
      </w:r>
      <w:proofErr w:type="spellEnd"/>
      <w:r w:rsidRPr="00581F2F">
        <w:rPr>
          <w:szCs w:val="24"/>
        </w:rPr>
        <w:t>), tj. powinny pozwalać na sprawne działanie, tworzenie i dostarczanie wartości,</w:t>
      </w:r>
    </w:p>
    <w:p w14:paraId="05A939A1" w14:textId="77777777" w:rsidR="00581F2F" w:rsidRPr="00581F2F" w:rsidRDefault="00581F2F" w:rsidP="00581F2F">
      <w:pPr>
        <w:pStyle w:val="Standard"/>
        <w:numPr>
          <w:ilvl w:val="0"/>
          <w:numId w:val="10"/>
        </w:numPr>
        <w:spacing w:after="60" w:line="360" w:lineRule="auto"/>
        <w:ind w:left="357" w:hanging="357"/>
        <w:jc w:val="both"/>
        <w:rPr>
          <w:szCs w:val="24"/>
        </w:rPr>
      </w:pPr>
      <w:r w:rsidRPr="00581F2F">
        <w:rPr>
          <w:szCs w:val="24"/>
        </w:rPr>
        <w:t>rzadkie (</w:t>
      </w:r>
      <w:proofErr w:type="spellStart"/>
      <w:r w:rsidRPr="00581F2F">
        <w:rPr>
          <w:i/>
          <w:szCs w:val="24"/>
        </w:rPr>
        <w:t>Rare</w:t>
      </w:r>
      <w:proofErr w:type="spellEnd"/>
      <w:r w:rsidRPr="00581F2F">
        <w:rPr>
          <w:szCs w:val="24"/>
        </w:rPr>
        <w:t>), bowiem, gdy kompetencje są powszechnie dostępne, nie tworzą przewagi konkurencyjnej, gdyż można założyć, iż wszystkie „dobre organizacje” nimi dysponują,</w:t>
      </w:r>
    </w:p>
    <w:p w14:paraId="48147E40" w14:textId="77777777" w:rsidR="00581F2F" w:rsidRPr="00581F2F" w:rsidRDefault="00581F2F" w:rsidP="00581F2F">
      <w:pPr>
        <w:pStyle w:val="Standard"/>
        <w:numPr>
          <w:ilvl w:val="0"/>
          <w:numId w:val="10"/>
        </w:numPr>
        <w:spacing w:after="60" w:line="360" w:lineRule="auto"/>
        <w:ind w:left="357" w:hanging="357"/>
        <w:jc w:val="both"/>
        <w:rPr>
          <w:szCs w:val="24"/>
        </w:rPr>
      </w:pPr>
      <w:r w:rsidRPr="00581F2F">
        <w:rPr>
          <w:szCs w:val="24"/>
        </w:rPr>
        <w:t>trudne do imitacji (</w:t>
      </w:r>
      <w:proofErr w:type="spellStart"/>
      <w:r w:rsidRPr="00581F2F">
        <w:rPr>
          <w:i/>
          <w:szCs w:val="24"/>
        </w:rPr>
        <w:t>Inimitable</w:t>
      </w:r>
      <w:proofErr w:type="spellEnd"/>
      <w:r w:rsidRPr="00581F2F">
        <w:rPr>
          <w:szCs w:val="24"/>
        </w:rPr>
        <w:t>) – niektóre kompetencje mogą być łatwo pozyskiwane przez organizacje, kluczem sukcesu są kompetencje trudne do skopiowania,</w:t>
      </w:r>
    </w:p>
    <w:p w14:paraId="553C2FE5" w14:textId="77777777" w:rsidR="00581F2F" w:rsidRPr="00581F2F" w:rsidRDefault="00581F2F" w:rsidP="00581F2F">
      <w:pPr>
        <w:pStyle w:val="Standard"/>
        <w:numPr>
          <w:ilvl w:val="0"/>
          <w:numId w:val="10"/>
        </w:numPr>
        <w:spacing w:after="60" w:line="360" w:lineRule="auto"/>
        <w:ind w:left="357" w:hanging="357"/>
        <w:jc w:val="both"/>
        <w:rPr>
          <w:szCs w:val="24"/>
        </w:rPr>
      </w:pPr>
      <w:r w:rsidRPr="00581F2F">
        <w:rPr>
          <w:szCs w:val="24"/>
        </w:rPr>
        <w:lastRenderedPageBreak/>
        <w:t>dobrze zorganizowane (</w:t>
      </w:r>
      <w:proofErr w:type="spellStart"/>
      <w:r w:rsidRPr="00581F2F">
        <w:rPr>
          <w:i/>
          <w:szCs w:val="24"/>
        </w:rPr>
        <w:t>Well</w:t>
      </w:r>
      <w:proofErr w:type="spellEnd"/>
      <w:r w:rsidRPr="00581F2F">
        <w:rPr>
          <w:i/>
          <w:szCs w:val="24"/>
        </w:rPr>
        <w:t xml:space="preserve"> </w:t>
      </w:r>
      <w:proofErr w:type="spellStart"/>
      <w:r w:rsidRPr="00581F2F">
        <w:rPr>
          <w:i/>
          <w:szCs w:val="24"/>
        </w:rPr>
        <w:t>Organized</w:t>
      </w:r>
      <w:proofErr w:type="spellEnd"/>
      <w:r w:rsidRPr="00581F2F">
        <w:rPr>
          <w:szCs w:val="24"/>
        </w:rPr>
        <w:t>), aby organizacje była w stanie wykorzystać ich rzeczywisty potencjał do tworzenia przewagi konkurencyjne.</w:t>
      </w:r>
    </w:p>
    <w:p w14:paraId="01064B72" w14:textId="77777777" w:rsidR="00581F2F" w:rsidRPr="00581F2F" w:rsidRDefault="00581F2F" w:rsidP="00581F2F">
      <w:pPr>
        <w:pStyle w:val="Standard"/>
        <w:spacing w:after="60" w:line="360" w:lineRule="auto"/>
        <w:jc w:val="both"/>
        <w:rPr>
          <w:szCs w:val="24"/>
        </w:rPr>
      </w:pPr>
      <w:r w:rsidRPr="00581F2F">
        <w:rPr>
          <w:szCs w:val="24"/>
        </w:rPr>
        <w:t>Połączenie czynnika ludzkiego w z kapitałem strukturalnym organizacji (wewnętrzne relacje organizacyjne i zewnętrzne relacje z otoczeniem) przez wielu autorów jest określane jako kapitał intelektualny</w:t>
      </w:r>
      <w:r w:rsidRPr="00581F2F">
        <w:rPr>
          <w:rStyle w:val="Odwoanieprzypisudolnego"/>
          <w:szCs w:val="24"/>
        </w:rPr>
        <w:footnoteReference w:id="6"/>
      </w:r>
      <w:r w:rsidRPr="00581F2F">
        <w:rPr>
          <w:szCs w:val="24"/>
        </w:rPr>
        <w:t>. Właśnie funkcjonowanie zasobów ludzkich w odpowiedniej sieci relacji jest wskazywane w obecnym czasie jako ważne źródło budowy przewagi konkurencyjnej organizacji</w:t>
      </w:r>
      <w:r w:rsidRPr="00581F2F">
        <w:rPr>
          <w:rStyle w:val="Odwoanieprzypisudolnego"/>
          <w:szCs w:val="24"/>
        </w:rPr>
        <w:footnoteReference w:id="7"/>
      </w:r>
      <w:r w:rsidRPr="00581F2F">
        <w:rPr>
          <w:szCs w:val="24"/>
        </w:rPr>
        <w:t>.</w:t>
      </w:r>
    </w:p>
    <w:p w14:paraId="1941DFCC" w14:textId="2D849EAF" w:rsidR="00156875" w:rsidRPr="00581F2F" w:rsidRDefault="008A7028" w:rsidP="00DC4E7F">
      <w:pPr>
        <w:autoSpaceDE w:val="0"/>
        <w:autoSpaceDN w:val="0"/>
        <w:adjustRightInd w:val="0"/>
        <w:spacing w:after="0" w:line="240" w:lineRule="auto"/>
        <w:jc w:val="both"/>
        <w:rPr>
          <w:rFonts w:ascii="Times New Roman" w:hAnsi="Times New Roman" w:cs="Times New Roman"/>
          <w:sz w:val="24"/>
          <w:szCs w:val="24"/>
        </w:rPr>
      </w:pPr>
      <w:r w:rsidRPr="00581F2F">
        <w:rPr>
          <w:rFonts w:ascii="Times New Roman" w:hAnsi="Times New Roman" w:cs="Times New Roman"/>
        </w:rPr>
        <w:t xml:space="preserve"> </w:t>
      </w:r>
    </w:p>
    <w:p w14:paraId="53FD0E4F" w14:textId="77777777" w:rsidR="00581F2F" w:rsidRPr="00581F2F" w:rsidRDefault="00581F2F" w:rsidP="00AD25B4">
      <w:pPr>
        <w:rPr>
          <w:rFonts w:ascii="Times New Roman" w:hAnsi="Times New Roman" w:cs="Times New Roman"/>
        </w:rPr>
      </w:pPr>
    </w:p>
    <w:p w14:paraId="51C06782" w14:textId="5ECBCED4" w:rsidR="00581F2F" w:rsidRPr="00581F2F" w:rsidRDefault="006D02A0" w:rsidP="00581F2F">
      <w:pPr>
        <w:pStyle w:val="Nagwek2"/>
        <w:spacing w:line="360" w:lineRule="auto"/>
        <w:rPr>
          <w:rFonts w:ascii="Times New Roman" w:hAnsi="Times New Roman" w:cs="Times New Roman"/>
          <w:b/>
          <w:bCs/>
          <w:color w:val="000000" w:themeColor="text1"/>
          <w:sz w:val="24"/>
          <w:szCs w:val="24"/>
        </w:rPr>
      </w:pPr>
      <w:r w:rsidRPr="00581F2F">
        <w:rPr>
          <w:rFonts w:ascii="Times New Roman" w:hAnsi="Times New Roman" w:cs="Times New Roman"/>
          <w:b/>
          <w:bCs/>
          <w:color w:val="000000" w:themeColor="text1"/>
          <w:sz w:val="24"/>
          <w:szCs w:val="24"/>
        </w:rPr>
        <w:t xml:space="preserve">Bibliografia </w:t>
      </w:r>
    </w:p>
    <w:p w14:paraId="50168249" w14:textId="77777777" w:rsidR="00581F2F" w:rsidRPr="00581F2F" w:rsidRDefault="00581F2F" w:rsidP="00581F2F">
      <w:pPr>
        <w:pStyle w:val="Tekstprzypisudolnego"/>
        <w:numPr>
          <w:ilvl w:val="0"/>
          <w:numId w:val="12"/>
        </w:numPr>
        <w:ind w:left="284"/>
        <w:jc w:val="both"/>
        <w:rPr>
          <w:rFonts w:ascii="Times New Roman" w:hAnsi="Times New Roman" w:cs="Times New Roman"/>
          <w:sz w:val="22"/>
          <w:szCs w:val="22"/>
        </w:rPr>
      </w:pPr>
      <w:r w:rsidRPr="00581F2F">
        <w:rPr>
          <w:rFonts w:ascii="Times New Roman" w:hAnsi="Times New Roman" w:cs="Times New Roman"/>
          <w:sz w:val="22"/>
          <w:szCs w:val="22"/>
        </w:rPr>
        <w:t>Bakier B., Weredyk K.,</w:t>
      </w:r>
      <w:r w:rsidRPr="00581F2F">
        <w:rPr>
          <w:rFonts w:ascii="Times New Roman" w:hAnsi="Times New Roman" w:cs="Times New Roman"/>
          <w:i/>
          <w:sz w:val="22"/>
          <w:szCs w:val="22"/>
        </w:rPr>
        <w:t xml:space="preserve"> Istota i mechanizm konkurencyjności</w:t>
      </w:r>
      <w:r w:rsidRPr="00581F2F">
        <w:rPr>
          <w:rFonts w:ascii="Times New Roman" w:hAnsi="Times New Roman" w:cs="Times New Roman"/>
          <w:sz w:val="22"/>
          <w:szCs w:val="22"/>
        </w:rPr>
        <w:t xml:space="preserve">, /w:/ Grabowiecki J., </w:t>
      </w:r>
      <w:proofErr w:type="spellStart"/>
      <w:r w:rsidRPr="00581F2F">
        <w:rPr>
          <w:rFonts w:ascii="Times New Roman" w:hAnsi="Times New Roman" w:cs="Times New Roman"/>
          <w:sz w:val="22"/>
          <w:szCs w:val="22"/>
        </w:rPr>
        <w:t>Wnorowski</w:t>
      </w:r>
      <w:proofErr w:type="spellEnd"/>
      <w:r w:rsidRPr="00581F2F">
        <w:rPr>
          <w:rFonts w:ascii="Times New Roman" w:hAnsi="Times New Roman" w:cs="Times New Roman"/>
          <w:sz w:val="22"/>
          <w:szCs w:val="22"/>
        </w:rPr>
        <w:t xml:space="preserve"> H, </w:t>
      </w:r>
      <w:r w:rsidRPr="00581F2F">
        <w:rPr>
          <w:rFonts w:ascii="Times New Roman" w:hAnsi="Times New Roman" w:cs="Times New Roman"/>
          <w:i/>
          <w:sz w:val="22"/>
          <w:szCs w:val="22"/>
        </w:rPr>
        <w:t>Konkurencyjność gospodarki polskiej a rola państwa przed akcesją do Unii Europejskiej</w:t>
      </w:r>
      <w:r w:rsidRPr="00581F2F">
        <w:rPr>
          <w:rFonts w:ascii="Times New Roman" w:hAnsi="Times New Roman" w:cs="Times New Roman"/>
          <w:sz w:val="22"/>
          <w:szCs w:val="22"/>
        </w:rPr>
        <w:t>, Wydawnictwo Uniwersytetu w Białymstoku, Białystok, 2000</w:t>
      </w:r>
    </w:p>
    <w:p w14:paraId="0A911585" w14:textId="77777777" w:rsidR="00581F2F" w:rsidRPr="00581F2F" w:rsidRDefault="00581F2F" w:rsidP="00581F2F">
      <w:pPr>
        <w:pStyle w:val="Tekstprzypisudolnego"/>
        <w:numPr>
          <w:ilvl w:val="0"/>
          <w:numId w:val="12"/>
        </w:numPr>
        <w:ind w:left="284"/>
        <w:jc w:val="both"/>
        <w:rPr>
          <w:rFonts w:ascii="Times New Roman" w:hAnsi="Times New Roman" w:cs="Times New Roman"/>
          <w:sz w:val="22"/>
          <w:szCs w:val="22"/>
          <w:lang w:val="en-US"/>
        </w:rPr>
      </w:pPr>
      <w:r w:rsidRPr="00581F2F">
        <w:rPr>
          <w:rFonts w:ascii="Times New Roman" w:hAnsi="Times New Roman" w:cs="Times New Roman"/>
          <w:sz w:val="22"/>
          <w:szCs w:val="22"/>
          <w:lang w:val="en-US"/>
        </w:rPr>
        <w:t xml:space="preserve">Barney J. B., </w:t>
      </w:r>
      <w:r w:rsidRPr="00581F2F">
        <w:rPr>
          <w:rFonts w:ascii="Times New Roman" w:hAnsi="Times New Roman" w:cs="Times New Roman"/>
          <w:i/>
          <w:sz w:val="22"/>
          <w:szCs w:val="22"/>
          <w:lang w:val="en-US"/>
        </w:rPr>
        <w:t>Firm resources and sustained competitive advantage</w:t>
      </w:r>
      <w:r w:rsidRPr="00581F2F">
        <w:rPr>
          <w:rFonts w:ascii="Times New Roman" w:hAnsi="Times New Roman" w:cs="Times New Roman"/>
          <w:sz w:val="22"/>
          <w:szCs w:val="22"/>
          <w:lang w:val="en-US"/>
        </w:rPr>
        <w:t>, „Journal of Management”, nr 17/199</w:t>
      </w:r>
      <w:r w:rsidRPr="00581F2F">
        <w:rPr>
          <w:rFonts w:ascii="Times New Roman" w:hAnsi="Times New Roman" w:cs="Times New Roman"/>
          <w:sz w:val="22"/>
          <w:szCs w:val="22"/>
          <w:lang w:val="en-US"/>
        </w:rPr>
        <w:t>1</w:t>
      </w:r>
    </w:p>
    <w:p w14:paraId="7AF3517A" w14:textId="77777777" w:rsidR="00581F2F" w:rsidRPr="00581F2F" w:rsidRDefault="00581F2F" w:rsidP="00581F2F">
      <w:pPr>
        <w:pStyle w:val="Tekstprzypisudolnego"/>
        <w:numPr>
          <w:ilvl w:val="0"/>
          <w:numId w:val="12"/>
        </w:numPr>
        <w:ind w:left="284"/>
        <w:jc w:val="both"/>
        <w:rPr>
          <w:rFonts w:ascii="Times New Roman" w:hAnsi="Times New Roman" w:cs="Times New Roman"/>
          <w:sz w:val="22"/>
          <w:szCs w:val="22"/>
        </w:rPr>
      </w:pPr>
      <w:proofErr w:type="spellStart"/>
      <w:r w:rsidRPr="00581F2F">
        <w:rPr>
          <w:rFonts w:ascii="Times New Roman" w:hAnsi="Times New Roman" w:cs="Times New Roman"/>
          <w:sz w:val="22"/>
          <w:szCs w:val="22"/>
        </w:rPr>
        <w:t>Bratnicki</w:t>
      </w:r>
      <w:proofErr w:type="spellEnd"/>
      <w:r w:rsidRPr="00581F2F">
        <w:rPr>
          <w:rFonts w:ascii="Times New Roman" w:hAnsi="Times New Roman" w:cs="Times New Roman"/>
          <w:sz w:val="22"/>
          <w:szCs w:val="22"/>
        </w:rPr>
        <w:t xml:space="preserve"> M., Pomiar kapitału intelektualnego, „Ekonomika i Organizacja Przedsiębiorstwa”, nr 11/2000</w:t>
      </w:r>
    </w:p>
    <w:p w14:paraId="63899E11" w14:textId="77777777" w:rsidR="00581F2F" w:rsidRPr="00581F2F" w:rsidRDefault="00581F2F" w:rsidP="00581F2F">
      <w:pPr>
        <w:pStyle w:val="Tekstprzypisudolnego"/>
        <w:numPr>
          <w:ilvl w:val="0"/>
          <w:numId w:val="12"/>
        </w:numPr>
        <w:ind w:left="284"/>
        <w:jc w:val="both"/>
        <w:rPr>
          <w:rFonts w:ascii="Times New Roman" w:hAnsi="Times New Roman" w:cs="Times New Roman"/>
          <w:sz w:val="22"/>
          <w:szCs w:val="22"/>
        </w:rPr>
      </w:pPr>
      <w:r w:rsidRPr="00581F2F">
        <w:rPr>
          <w:rFonts w:ascii="Times New Roman" w:hAnsi="Times New Roman" w:cs="Times New Roman"/>
          <w:sz w:val="22"/>
          <w:szCs w:val="22"/>
        </w:rPr>
        <w:t xml:space="preserve">Czekaj J., </w:t>
      </w:r>
      <w:r w:rsidRPr="00581F2F">
        <w:rPr>
          <w:rFonts w:ascii="Times New Roman" w:hAnsi="Times New Roman" w:cs="Times New Roman"/>
          <w:i/>
          <w:sz w:val="22"/>
          <w:szCs w:val="22"/>
        </w:rPr>
        <w:t>Metody zarządzania informacją w przedsiębiorstwie</w:t>
      </w:r>
      <w:r w:rsidRPr="00581F2F">
        <w:rPr>
          <w:rFonts w:ascii="Times New Roman" w:hAnsi="Times New Roman" w:cs="Times New Roman"/>
          <w:sz w:val="22"/>
          <w:szCs w:val="22"/>
        </w:rPr>
        <w:t>, Wydawnictwo Akademii Ekonomicznej w Krakowie, Kraków, 2000</w:t>
      </w:r>
    </w:p>
    <w:p w14:paraId="3181EFFB" w14:textId="77777777" w:rsidR="00581F2F" w:rsidRPr="00581F2F" w:rsidRDefault="00581F2F" w:rsidP="00581F2F">
      <w:pPr>
        <w:pStyle w:val="Tekstprzypisudolnego"/>
        <w:numPr>
          <w:ilvl w:val="0"/>
          <w:numId w:val="12"/>
        </w:numPr>
        <w:ind w:left="284"/>
        <w:jc w:val="both"/>
        <w:rPr>
          <w:rFonts w:ascii="Times New Roman" w:hAnsi="Times New Roman" w:cs="Times New Roman"/>
          <w:sz w:val="22"/>
          <w:szCs w:val="22"/>
        </w:rPr>
      </w:pPr>
      <w:r w:rsidRPr="00581F2F">
        <w:rPr>
          <w:rFonts w:ascii="Times New Roman" w:hAnsi="Times New Roman" w:cs="Times New Roman"/>
          <w:sz w:val="22"/>
          <w:szCs w:val="22"/>
        </w:rPr>
        <w:t>Faulkner D., Bosman C.,</w:t>
      </w:r>
      <w:r w:rsidRPr="00581F2F">
        <w:rPr>
          <w:rFonts w:ascii="Times New Roman" w:hAnsi="Times New Roman" w:cs="Times New Roman"/>
          <w:i/>
          <w:sz w:val="22"/>
          <w:szCs w:val="22"/>
        </w:rPr>
        <w:t xml:space="preserve"> Strategie konkurencji</w:t>
      </w:r>
      <w:r w:rsidRPr="00581F2F">
        <w:rPr>
          <w:rFonts w:ascii="Times New Roman" w:hAnsi="Times New Roman" w:cs="Times New Roman"/>
          <w:sz w:val="22"/>
          <w:szCs w:val="22"/>
        </w:rPr>
        <w:t xml:space="preserve">, </w:t>
      </w:r>
      <w:proofErr w:type="spellStart"/>
      <w:r w:rsidRPr="00581F2F">
        <w:rPr>
          <w:rFonts w:ascii="Times New Roman" w:hAnsi="Times New Roman" w:cs="Times New Roman"/>
          <w:sz w:val="22"/>
          <w:szCs w:val="22"/>
        </w:rPr>
        <w:t>Gebethner&amp;S-ka</w:t>
      </w:r>
      <w:proofErr w:type="spellEnd"/>
      <w:r w:rsidRPr="00581F2F">
        <w:rPr>
          <w:rFonts w:ascii="Times New Roman" w:hAnsi="Times New Roman" w:cs="Times New Roman"/>
          <w:sz w:val="22"/>
          <w:szCs w:val="22"/>
        </w:rPr>
        <w:t>, Warszawa, 1996</w:t>
      </w:r>
    </w:p>
    <w:p w14:paraId="60E0490C" w14:textId="77777777" w:rsidR="00581F2F" w:rsidRPr="00581F2F" w:rsidRDefault="00581F2F" w:rsidP="00581F2F">
      <w:pPr>
        <w:pStyle w:val="Tekstprzypisudolnego"/>
        <w:numPr>
          <w:ilvl w:val="0"/>
          <w:numId w:val="12"/>
        </w:numPr>
        <w:ind w:left="284"/>
        <w:jc w:val="both"/>
        <w:rPr>
          <w:rFonts w:ascii="Times New Roman" w:hAnsi="Times New Roman" w:cs="Times New Roman"/>
          <w:sz w:val="22"/>
          <w:szCs w:val="22"/>
        </w:rPr>
      </w:pPr>
      <w:r w:rsidRPr="00581F2F">
        <w:rPr>
          <w:rFonts w:ascii="Times New Roman" w:hAnsi="Times New Roman" w:cs="Times New Roman"/>
          <w:sz w:val="22"/>
          <w:szCs w:val="22"/>
        </w:rPr>
        <w:t>Głuszek E., Zarządzanie zasobami niematerialnymi przedsiębiorstwa, Wydawnictwo Akademii Ekonomicznej we Wrocławiu, Wrocław, 2004</w:t>
      </w:r>
    </w:p>
    <w:p w14:paraId="175F3B89" w14:textId="77777777" w:rsidR="00581F2F" w:rsidRPr="00581F2F" w:rsidRDefault="00581F2F" w:rsidP="00581F2F">
      <w:pPr>
        <w:pStyle w:val="Tekstprzypisudolnego"/>
        <w:numPr>
          <w:ilvl w:val="0"/>
          <w:numId w:val="12"/>
        </w:numPr>
        <w:ind w:left="284"/>
        <w:jc w:val="both"/>
        <w:rPr>
          <w:rStyle w:val="productdetailsvalues1"/>
          <w:rFonts w:ascii="Times New Roman" w:hAnsi="Times New Roman"/>
          <w:sz w:val="22"/>
          <w:szCs w:val="22"/>
          <w:lang w:val="en-US"/>
        </w:rPr>
      </w:pPr>
      <w:proofErr w:type="spellStart"/>
      <w:r w:rsidRPr="00581F2F">
        <w:rPr>
          <w:rFonts w:ascii="Times New Roman" w:hAnsi="Times New Roman" w:cs="Times New Roman"/>
          <w:sz w:val="22"/>
          <w:szCs w:val="22"/>
          <w:lang w:val="en-US"/>
        </w:rPr>
        <w:t>Karlöf</w:t>
      </w:r>
      <w:proofErr w:type="spellEnd"/>
      <w:r w:rsidRPr="00581F2F">
        <w:rPr>
          <w:rFonts w:ascii="Times New Roman" w:hAnsi="Times New Roman" w:cs="Times New Roman"/>
          <w:sz w:val="22"/>
          <w:szCs w:val="22"/>
          <w:lang w:val="en-US"/>
        </w:rPr>
        <w:t xml:space="preserve"> B., </w:t>
      </w:r>
      <w:proofErr w:type="spellStart"/>
      <w:r w:rsidRPr="00581F2F">
        <w:rPr>
          <w:rFonts w:ascii="Times New Roman" w:hAnsi="Times New Roman" w:cs="Times New Roman"/>
          <w:sz w:val="22"/>
          <w:szCs w:val="22"/>
          <w:lang w:val="en-US"/>
        </w:rPr>
        <w:t>Lovingsson</w:t>
      </w:r>
      <w:proofErr w:type="spellEnd"/>
      <w:r w:rsidRPr="00581F2F">
        <w:rPr>
          <w:rFonts w:ascii="Times New Roman" w:hAnsi="Times New Roman" w:cs="Times New Roman"/>
          <w:sz w:val="22"/>
          <w:szCs w:val="22"/>
          <w:lang w:val="en-US"/>
        </w:rPr>
        <w:t xml:space="preserve"> F.,</w:t>
      </w:r>
      <w:r w:rsidRPr="00581F2F">
        <w:rPr>
          <w:rStyle w:val="productdetailsvalues1"/>
          <w:rFonts w:ascii="Times New Roman" w:hAnsi="Times New Roman"/>
          <w:sz w:val="22"/>
          <w:szCs w:val="22"/>
          <w:lang w:val="en-US"/>
        </w:rPr>
        <w:t xml:space="preserve"> </w:t>
      </w:r>
      <w:r w:rsidRPr="00581F2F">
        <w:rPr>
          <w:rStyle w:val="productdetailsvalues1"/>
          <w:rFonts w:ascii="Times New Roman" w:hAnsi="Times New Roman"/>
          <w:i/>
          <w:sz w:val="22"/>
          <w:szCs w:val="22"/>
          <w:lang w:val="en-US"/>
        </w:rPr>
        <w:t>The A-Z Of Management Concepts And Models</w:t>
      </w:r>
      <w:r w:rsidRPr="00581F2F">
        <w:rPr>
          <w:rStyle w:val="productdetailsvalues1"/>
          <w:rFonts w:ascii="Times New Roman" w:hAnsi="Times New Roman"/>
          <w:sz w:val="22"/>
          <w:szCs w:val="22"/>
          <w:lang w:val="en-US"/>
        </w:rPr>
        <w:t xml:space="preserve">, Viva Books Private Limited, </w:t>
      </w:r>
      <w:proofErr w:type="spellStart"/>
      <w:r w:rsidRPr="00581F2F">
        <w:rPr>
          <w:rStyle w:val="productdetailsvalues1"/>
          <w:rFonts w:ascii="Times New Roman" w:hAnsi="Times New Roman"/>
          <w:sz w:val="22"/>
          <w:szCs w:val="22"/>
          <w:lang w:val="en-US"/>
        </w:rPr>
        <w:t>bmw</w:t>
      </w:r>
      <w:proofErr w:type="spellEnd"/>
      <w:r w:rsidRPr="00581F2F">
        <w:rPr>
          <w:rStyle w:val="productdetailsvalues1"/>
          <w:rFonts w:ascii="Times New Roman" w:hAnsi="Times New Roman"/>
          <w:sz w:val="22"/>
          <w:szCs w:val="22"/>
          <w:lang w:val="en-US"/>
        </w:rPr>
        <w:t>, 2008</w:t>
      </w:r>
    </w:p>
    <w:p w14:paraId="3B7BB902" w14:textId="77777777" w:rsidR="00581F2F" w:rsidRPr="00581F2F" w:rsidRDefault="00581F2F" w:rsidP="00581F2F">
      <w:pPr>
        <w:pStyle w:val="Tekstprzypisudolnego"/>
        <w:numPr>
          <w:ilvl w:val="0"/>
          <w:numId w:val="12"/>
        </w:numPr>
        <w:ind w:left="284"/>
        <w:jc w:val="both"/>
        <w:rPr>
          <w:rFonts w:ascii="Times New Roman" w:hAnsi="Times New Roman" w:cs="Times New Roman"/>
          <w:sz w:val="22"/>
          <w:szCs w:val="22"/>
          <w:lang w:val="en-US"/>
        </w:rPr>
      </w:pPr>
      <w:r w:rsidRPr="00581F2F">
        <w:rPr>
          <w:rFonts w:ascii="Times New Roman" w:hAnsi="Times New Roman" w:cs="Times New Roman"/>
          <w:sz w:val="22"/>
          <w:szCs w:val="22"/>
          <w:lang w:val="en-US"/>
        </w:rPr>
        <w:t>Knott P., Integrating resource-based theory in a practice-relevant form, „Journal of Strategy and Management”, nr 2/2009</w:t>
      </w:r>
    </w:p>
    <w:p w14:paraId="14754B16" w14:textId="77777777" w:rsidR="00581F2F" w:rsidRPr="00581F2F" w:rsidRDefault="00581F2F" w:rsidP="00581F2F">
      <w:pPr>
        <w:pStyle w:val="Tekstprzypisudolnego"/>
        <w:numPr>
          <w:ilvl w:val="0"/>
          <w:numId w:val="12"/>
        </w:numPr>
        <w:ind w:left="284"/>
        <w:jc w:val="both"/>
        <w:rPr>
          <w:rFonts w:ascii="Times New Roman" w:hAnsi="Times New Roman" w:cs="Times New Roman"/>
          <w:sz w:val="22"/>
          <w:szCs w:val="22"/>
        </w:rPr>
      </w:pPr>
      <w:r w:rsidRPr="00581F2F">
        <w:rPr>
          <w:rFonts w:ascii="Times New Roman" w:hAnsi="Times New Roman" w:cs="Times New Roman"/>
          <w:sz w:val="22"/>
          <w:szCs w:val="22"/>
        </w:rPr>
        <w:t xml:space="preserve">Kubiak K., </w:t>
      </w:r>
      <w:r w:rsidRPr="00581F2F">
        <w:rPr>
          <w:rFonts w:ascii="Times New Roman" w:hAnsi="Times New Roman" w:cs="Times New Roman"/>
          <w:i/>
          <w:sz w:val="22"/>
          <w:szCs w:val="22"/>
        </w:rPr>
        <w:t>Uwarunkowania konkurencyjności małych i średnich przedsiębiorstw</w:t>
      </w:r>
      <w:r w:rsidRPr="00581F2F">
        <w:rPr>
          <w:rFonts w:ascii="Times New Roman" w:hAnsi="Times New Roman" w:cs="Times New Roman"/>
          <w:sz w:val="22"/>
          <w:szCs w:val="22"/>
        </w:rPr>
        <w:t xml:space="preserve">, /w:/ </w:t>
      </w:r>
      <w:r w:rsidRPr="00581F2F">
        <w:rPr>
          <w:rFonts w:ascii="Times New Roman" w:hAnsi="Times New Roman" w:cs="Times New Roman"/>
          <w:i/>
          <w:sz w:val="22"/>
          <w:szCs w:val="22"/>
        </w:rPr>
        <w:t xml:space="preserve">Konkurencyjność podmiotów gospodarczych w procesie integracji i globalizacji </w:t>
      </w:r>
      <w:r w:rsidRPr="00581F2F">
        <w:rPr>
          <w:rFonts w:ascii="Times New Roman" w:hAnsi="Times New Roman" w:cs="Times New Roman"/>
          <w:sz w:val="22"/>
          <w:szCs w:val="22"/>
        </w:rPr>
        <w:t xml:space="preserve">/pr. </w:t>
      </w:r>
      <w:proofErr w:type="spellStart"/>
      <w:r w:rsidRPr="00581F2F">
        <w:rPr>
          <w:rFonts w:ascii="Times New Roman" w:hAnsi="Times New Roman" w:cs="Times New Roman"/>
          <w:sz w:val="22"/>
          <w:szCs w:val="22"/>
        </w:rPr>
        <w:t>zb.</w:t>
      </w:r>
      <w:proofErr w:type="spellEnd"/>
      <w:r w:rsidRPr="00581F2F">
        <w:rPr>
          <w:rFonts w:ascii="Times New Roman" w:hAnsi="Times New Roman" w:cs="Times New Roman"/>
          <w:sz w:val="22"/>
          <w:szCs w:val="22"/>
        </w:rPr>
        <w:t>/, Wydawnictwo Politechniki Poznańskiej, Poznań, 2001</w:t>
      </w:r>
    </w:p>
    <w:p w14:paraId="72CE37CC" w14:textId="77777777" w:rsidR="00581F2F" w:rsidRPr="00581F2F" w:rsidRDefault="00581F2F" w:rsidP="00581F2F">
      <w:pPr>
        <w:pStyle w:val="Tekstprzypisudolnego"/>
        <w:numPr>
          <w:ilvl w:val="0"/>
          <w:numId w:val="12"/>
        </w:numPr>
        <w:ind w:left="284"/>
        <w:jc w:val="both"/>
        <w:rPr>
          <w:rFonts w:ascii="Times New Roman" w:hAnsi="Times New Roman" w:cs="Times New Roman"/>
          <w:sz w:val="22"/>
          <w:szCs w:val="22"/>
        </w:rPr>
      </w:pPr>
      <w:r w:rsidRPr="00581F2F">
        <w:rPr>
          <w:rFonts w:ascii="Times New Roman" w:hAnsi="Times New Roman" w:cs="Times New Roman"/>
          <w:sz w:val="22"/>
          <w:szCs w:val="22"/>
        </w:rPr>
        <w:t>Macias J., Nowe koncepcje przewagi konkurencyjnej współczesnych przedsiębiorstw, „Przegląd Organizacji”, nr 9/2008</w:t>
      </w:r>
    </w:p>
    <w:p w14:paraId="6C3F7EC6" w14:textId="77777777" w:rsidR="00581F2F" w:rsidRPr="00581F2F" w:rsidRDefault="00581F2F" w:rsidP="00581F2F">
      <w:pPr>
        <w:pStyle w:val="Tekstprzypisudolnego"/>
        <w:numPr>
          <w:ilvl w:val="0"/>
          <w:numId w:val="12"/>
        </w:numPr>
        <w:ind w:left="284"/>
        <w:jc w:val="both"/>
        <w:rPr>
          <w:rFonts w:ascii="Times New Roman" w:hAnsi="Times New Roman" w:cs="Times New Roman"/>
          <w:sz w:val="22"/>
          <w:szCs w:val="22"/>
        </w:rPr>
      </w:pPr>
      <w:proofErr w:type="spellStart"/>
      <w:r w:rsidRPr="00581F2F">
        <w:rPr>
          <w:rFonts w:ascii="Times New Roman" w:hAnsi="Times New Roman" w:cs="Times New Roman"/>
          <w:sz w:val="22"/>
          <w:szCs w:val="22"/>
        </w:rPr>
        <w:t>Obłój</w:t>
      </w:r>
      <w:proofErr w:type="spellEnd"/>
      <w:r w:rsidRPr="00581F2F">
        <w:rPr>
          <w:rFonts w:ascii="Times New Roman" w:hAnsi="Times New Roman" w:cs="Times New Roman"/>
          <w:sz w:val="22"/>
          <w:szCs w:val="22"/>
        </w:rPr>
        <w:t xml:space="preserve"> K., </w:t>
      </w:r>
      <w:r w:rsidRPr="00581F2F">
        <w:rPr>
          <w:rFonts w:ascii="Times New Roman" w:hAnsi="Times New Roman" w:cs="Times New Roman"/>
          <w:i/>
          <w:sz w:val="22"/>
          <w:szCs w:val="22"/>
        </w:rPr>
        <w:t>Strategia organizacji. W poszukiwaniu trwałej przewagi konkurencyjnej</w:t>
      </w:r>
      <w:r w:rsidRPr="00581F2F">
        <w:rPr>
          <w:rFonts w:ascii="Times New Roman" w:hAnsi="Times New Roman" w:cs="Times New Roman"/>
          <w:sz w:val="22"/>
          <w:szCs w:val="22"/>
        </w:rPr>
        <w:t>, Polskie Wydawnictwo Ekonomiczne, Warszawa, 2001</w:t>
      </w:r>
    </w:p>
    <w:p w14:paraId="5AEF60E6" w14:textId="77777777" w:rsidR="00581F2F" w:rsidRPr="00581F2F" w:rsidRDefault="00581F2F" w:rsidP="00581F2F">
      <w:pPr>
        <w:pStyle w:val="Tekstprzypisudolnego"/>
        <w:numPr>
          <w:ilvl w:val="0"/>
          <w:numId w:val="12"/>
        </w:numPr>
        <w:ind w:left="284"/>
        <w:jc w:val="both"/>
        <w:rPr>
          <w:rFonts w:ascii="Times New Roman" w:hAnsi="Times New Roman" w:cs="Times New Roman"/>
          <w:sz w:val="22"/>
          <w:szCs w:val="22"/>
          <w:lang w:val="en-US"/>
        </w:rPr>
      </w:pPr>
      <w:r w:rsidRPr="00581F2F">
        <w:rPr>
          <w:rFonts w:ascii="Times New Roman" w:hAnsi="Times New Roman" w:cs="Times New Roman"/>
          <w:sz w:val="22"/>
          <w:szCs w:val="22"/>
          <w:lang w:val="en-US"/>
        </w:rPr>
        <w:lastRenderedPageBreak/>
        <w:t xml:space="preserve">Prahalad C. K., Hamel G., </w:t>
      </w:r>
      <w:r w:rsidRPr="00581F2F">
        <w:rPr>
          <w:rFonts w:ascii="Times New Roman" w:hAnsi="Times New Roman" w:cs="Times New Roman"/>
          <w:i/>
          <w:iCs/>
          <w:sz w:val="22"/>
          <w:szCs w:val="22"/>
          <w:lang w:val="en-US"/>
        </w:rPr>
        <w:t>The Core Competence of the Corporation</w:t>
      </w:r>
      <w:r w:rsidRPr="00581F2F">
        <w:rPr>
          <w:rFonts w:ascii="Times New Roman" w:hAnsi="Times New Roman" w:cs="Times New Roman"/>
          <w:sz w:val="22"/>
          <w:szCs w:val="22"/>
          <w:lang w:val="en-US"/>
        </w:rPr>
        <w:t>, „Harvard Business Review”, nr May-June/1990</w:t>
      </w:r>
    </w:p>
    <w:p w14:paraId="2C6531D8" w14:textId="77777777" w:rsidR="00581F2F" w:rsidRPr="00581F2F" w:rsidRDefault="00581F2F" w:rsidP="00581F2F">
      <w:pPr>
        <w:pStyle w:val="Tekstprzypisudolnego"/>
        <w:numPr>
          <w:ilvl w:val="0"/>
          <w:numId w:val="12"/>
        </w:numPr>
        <w:ind w:left="284"/>
        <w:jc w:val="both"/>
        <w:rPr>
          <w:rFonts w:ascii="Times New Roman" w:hAnsi="Times New Roman" w:cs="Times New Roman"/>
          <w:sz w:val="22"/>
          <w:szCs w:val="22"/>
        </w:rPr>
      </w:pPr>
      <w:proofErr w:type="spellStart"/>
      <w:r w:rsidRPr="00581F2F">
        <w:rPr>
          <w:rFonts w:ascii="Times New Roman" w:hAnsi="Times New Roman" w:cs="Times New Roman"/>
          <w:sz w:val="22"/>
          <w:szCs w:val="22"/>
        </w:rPr>
        <w:t>Skyrme</w:t>
      </w:r>
      <w:proofErr w:type="spellEnd"/>
      <w:r w:rsidRPr="00581F2F">
        <w:rPr>
          <w:rFonts w:ascii="Times New Roman" w:hAnsi="Times New Roman" w:cs="Times New Roman"/>
          <w:sz w:val="22"/>
          <w:szCs w:val="22"/>
        </w:rPr>
        <w:t xml:space="preserve"> D., Knowledge networking. Creating the collaborative enterprise, Butterworth-Heinemann, </w:t>
      </w:r>
      <w:smartTag w:uri="urn:schemas-microsoft-com:office:smarttags" w:element="place">
        <w:smartTag w:uri="urn:schemas-microsoft-com:office:smarttags" w:element="City">
          <w:r w:rsidRPr="00581F2F">
            <w:rPr>
              <w:rFonts w:ascii="Times New Roman" w:hAnsi="Times New Roman" w:cs="Times New Roman"/>
              <w:sz w:val="22"/>
              <w:szCs w:val="22"/>
            </w:rPr>
            <w:t>Oxford</w:t>
          </w:r>
        </w:smartTag>
      </w:smartTag>
      <w:r w:rsidRPr="00581F2F">
        <w:rPr>
          <w:rFonts w:ascii="Times New Roman" w:hAnsi="Times New Roman" w:cs="Times New Roman"/>
          <w:sz w:val="22"/>
          <w:szCs w:val="22"/>
        </w:rPr>
        <w:t>, 1999</w:t>
      </w:r>
    </w:p>
    <w:p w14:paraId="41360096" w14:textId="77777777" w:rsidR="00581F2F" w:rsidRPr="00581F2F" w:rsidRDefault="00581F2F" w:rsidP="00581F2F">
      <w:pPr>
        <w:pStyle w:val="Tekstprzypisudolnego"/>
        <w:numPr>
          <w:ilvl w:val="0"/>
          <w:numId w:val="12"/>
        </w:numPr>
        <w:ind w:left="284"/>
        <w:jc w:val="both"/>
        <w:rPr>
          <w:rFonts w:ascii="Times New Roman" w:hAnsi="Times New Roman" w:cs="Times New Roman"/>
          <w:sz w:val="22"/>
          <w:szCs w:val="22"/>
        </w:rPr>
      </w:pPr>
      <w:proofErr w:type="spellStart"/>
      <w:r w:rsidRPr="00581F2F">
        <w:rPr>
          <w:rFonts w:ascii="Times New Roman" w:hAnsi="Times New Roman" w:cs="Times New Roman"/>
          <w:sz w:val="22"/>
          <w:szCs w:val="22"/>
        </w:rPr>
        <w:t>Strategor</w:t>
      </w:r>
      <w:proofErr w:type="spellEnd"/>
      <w:r w:rsidRPr="00581F2F">
        <w:rPr>
          <w:rFonts w:ascii="Times New Roman" w:hAnsi="Times New Roman" w:cs="Times New Roman"/>
          <w:sz w:val="22"/>
          <w:szCs w:val="22"/>
        </w:rPr>
        <w:t xml:space="preserve">, </w:t>
      </w:r>
      <w:r w:rsidRPr="00581F2F">
        <w:rPr>
          <w:rFonts w:ascii="Times New Roman" w:hAnsi="Times New Roman" w:cs="Times New Roman"/>
          <w:i/>
          <w:sz w:val="22"/>
          <w:szCs w:val="22"/>
        </w:rPr>
        <w:t>Zarządzanie firmą. Strategie, struktury, decyzje, tożsamość</w:t>
      </w:r>
      <w:r w:rsidRPr="00581F2F">
        <w:rPr>
          <w:rFonts w:ascii="Times New Roman" w:hAnsi="Times New Roman" w:cs="Times New Roman"/>
          <w:sz w:val="22"/>
          <w:szCs w:val="22"/>
        </w:rPr>
        <w:t>, Polskie Wydawnictwo Ekonomiczne, Warszawa, 1995</w:t>
      </w:r>
    </w:p>
    <w:sectPr w:rsidR="00581F2F" w:rsidRPr="00581F2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8705B" w14:textId="77777777" w:rsidR="00B64D2D" w:rsidRDefault="00B64D2D" w:rsidP="001D6CFC">
      <w:pPr>
        <w:spacing w:after="0" w:line="240" w:lineRule="auto"/>
      </w:pPr>
      <w:r>
        <w:separator/>
      </w:r>
    </w:p>
  </w:endnote>
  <w:endnote w:type="continuationSeparator" w:id="0">
    <w:p w14:paraId="7E2BA38B" w14:textId="77777777" w:rsidR="00B64D2D" w:rsidRDefault="00B64D2D" w:rsidP="001D6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evivl555EU">
    <w:altName w:val="Cambria"/>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1AC2B" w14:textId="4A538ECA" w:rsidR="001D6CFC" w:rsidRDefault="001D6CFC">
    <w:pPr>
      <w:pStyle w:val="Stopka"/>
    </w:pPr>
    <w:r w:rsidRPr="005147AA">
      <w:rPr>
        <w:noProof/>
        <w:lang w:eastAsia="pl-PL"/>
      </w:rPr>
      <w:drawing>
        <wp:inline distT="0" distB="0" distL="0" distR="0" wp14:anchorId="0299BF6B" wp14:editId="5F510BCA">
          <wp:extent cx="5753100" cy="739140"/>
          <wp:effectExtent l="0" t="0" r="0" b="3810"/>
          <wp:docPr id="1" name="Obraz 1"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E_POWER_poziom_pl-1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391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8FFAF" w14:textId="77777777" w:rsidR="00B64D2D" w:rsidRDefault="00B64D2D" w:rsidP="001D6CFC">
      <w:pPr>
        <w:spacing w:after="0" w:line="240" w:lineRule="auto"/>
      </w:pPr>
      <w:r>
        <w:separator/>
      </w:r>
    </w:p>
  </w:footnote>
  <w:footnote w:type="continuationSeparator" w:id="0">
    <w:p w14:paraId="438EBEBB" w14:textId="77777777" w:rsidR="00B64D2D" w:rsidRDefault="00B64D2D" w:rsidP="001D6CFC">
      <w:pPr>
        <w:spacing w:after="0" w:line="240" w:lineRule="auto"/>
      </w:pPr>
      <w:r>
        <w:continuationSeparator/>
      </w:r>
    </w:p>
  </w:footnote>
  <w:footnote w:id="1">
    <w:p w14:paraId="405004C0" w14:textId="327EE2E8" w:rsidR="003A08FC" w:rsidRPr="00581F2F" w:rsidRDefault="003A08FC" w:rsidP="003A08FC">
      <w:pPr>
        <w:pStyle w:val="Tekstprzypisudolnego"/>
        <w:jc w:val="both"/>
        <w:rPr>
          <w:rFonts w:ascii="Times New Roman" w:hAnsi="Times New Roman" w:cs="Times New Roman"/>
        </w:rPr>
      </w:pPr>
      <w:r w:rsidRPr="00581F2F">
        <w:rPr>
          <w:rStyle w:val="Odwoanieprzypisudolnego"/>
          <w:rFonts w:ascii="Times New Roman" w:hAnsi="Times New Roman" w:cs="Times New Roman"/>
        </w:rPr>
        <w:footnoteRef/>
      </w:r>
      <w:r w:rsidRPr="00581F2F">
        <w:rPr>
          <w:rFonts w:ascii="Times New Roman" w:hAnsi="Times New Roman" w:cs="Times New Roman"/>
        </w:rPr>
        <w:t xml:space="preserve"> Sfinansowano ze środków projektu „Nowoczesny model współpracy szkół zawodowych ze szkołami wyższymi i pracodawcami w zakresie kształcenia w zawodach z grupy branżowej teleinformatycznej (technik telekomunikacji, technik informatyk)”, akronim: MEN-IT nr POWR.02.15.00-00-2009/18</w:t>
      </w:r>
    </w:p>
  </w:footnote>
  <w:footnote w:id="2">
    <w:p w14:paraId="22908E7F" w14:textId="77777777" w:rsidR="00581F2F" w:rsidRPr="00581F2F" w:rsidRDefault="00581F2F" w:rsidP="00581F2F">
      <w:pPr>
        <w:pStyle w:val="Tekstprzypisudolnego"/>
        <w:jc w:val="both"/>
        <w:rPr>
          <w:rFonts w:ascii="Times New Roman" w:hAnsi="Times New Roman" w:cs="Times New Roman"/>
        </w:rPr>
      </w:pPr>
      <w:r w:rsidRPr="00581F2F">
        <w:rPr>
          <w:rStyle w:val="Odwoanieprzypisudolnego"/>
          <w:rFonts w:ascii="Times New Roman" w:hAnsi="Times New Roman" w:cs="Times New Roman"/>
        </w:rPr>
        <w:footnoteRef/>
      </w:r>
      <w:r w:rsidRPr="00581F2F">
        <w:rPr>
          <w:rFonts w:ascii="Times New Roman" w:hAnsi="Times New Roman" w:cs="Times New Roman"/>
        </w:rPr>
        <w:t xml:space="preserve"> Zob.: Kubiak K., </w:t>
      </w:r>
      <w:r w:rsidRPr="00581F2F">
        <w:rPr>
          <w:rFonts w:ascii="Times New Roman" w:hAnsi="Times New Roman" w:cs="Times New Roman"/>
          <w:i/>
        </w:rPr>
        <w:t>Uwarunkowania konkurencyjności małych i średnich przedsiębiorstw</w:t>
      </w:r>
      <w:r w:rsidRPr="00581F2F">
        <w:rPr>
          <w:rFonts w:ascii="Times New Roman" w:hAnsi="Times New Roman" w:cs="Times New Roman"/>
        </w:rPr>
        <w:t xml:space="preserve">, /w:/ </w:t>
      </w:r>
      <w:r w:rsidRPr="00581F2F">
        <w:rPr>
          <w:rFonts w:ascii="Times New Roman" w:hAnsi="Times New Roman" w:cs="Times New Roman"/>
          <w:i/>
        </w:rPr>
        <w:t xml:space="preserve">Konkurencyjność podmiotów gospodarczych w procesie integracji i globalizacji </w:t>
      </w:r>
      <w:r w:rsidRPr="00581F2F">
        <w:rPr>
          <w:rFonts w:ascii="Times New Roman" w:hAnsi="Times New Roman" w:cs="Times New Roman"/>
        </w:rPr>
        <w:t xml:space="preserve">/pr. </w:t>
      </w:r>
      <w:proofErr w:type="spellStart"/>
      <w:r w:rsidRPr="00581F2F">
        <w:rPr>
          <w:rFonts w:ascii="Times New Roman" w:hAnsi="Times New Roman" w:cs="Times New Roman"/>
        </w:rPr>
        <w:t>zb.</w:t>
      </w:r>
      <w:proofErr w:type="spellEnd"/>
      <w:r w:rsidRPr="00581F2F">
        <w:rPr>
          <w:rFonts w:ascii="Times New Roman" w:hAnsi="Times New Roman" w:cs="Times New Roman"/>
        </w:rPr>
        <w:t>/, Wydawnictwo Politechniki Poznańskiej, Poznań, 2001, s. 203; Bakier B., Weredyk K.,</w:t>
      </w:r>
      <w:r w:rsidRPr="00581F2F">
        <w:rPr>
          <w:rFonts w:ascii="Times New Roman" w:hAnsi="Times New Roman" w:cs="Times New Roman"/>
          <w:i/>
        </w:rPr>
        <w:t xml:space="preserve"> Istota i mechanizm konkurencyjności</w:t>
      </w:r>
      <w:r w:rsidRPr="00581F2F">
        <w:rPr>
          <w:rFonts w:ascii="Times New Roman" w:hAnsi="Times New Roman" w:cs="Times New Roman"/>
        </w:rPr>
        <w:t xml:space="preserve">, /w:/ Grabowiecki J., </w:t>
      </w:r>
      <w:proofErr w:type="spellStart"/>
      <w:r w:rsidRPr="00581F2F">
        <w:rPr>
          <w:rFonts w:ascii="Times New Roman" w:hAnsi="Times New Roman" w:cs="Times New Roman"/>
        </w:rPr>
        <w:t>Wnorowski</w:t>
      </w:r>
      <w:proofErr w:type="spellEnd"/>
      <w:r w:rsidRPr="00581F2F">
        <w:rPr>
          <w:rFonts w:ascii="Times New Roman" w:hAnsi="Times New Roman" w:cs="Times New Roman"/>
        </w:rPr>
        <w:t xml:space="preserve"> H, </w:t>
      </w:r>
      <w:r w:rsidRPr="00581F2F">
        <w:rPr>
          <w:rFonts w:ascii="Times New Roman" w:hAnsi="Times New Roman" w:cs="Times New Roman"/>
          <w:i/>
        </w:rPr>
        <w:t>Konkurencyjność gospodarki polskiej a rola państwa przed akcesją do Unii Europejskiej</w:t>
      </w:r>
      <w:r w:rsidRPr="00581F2F">
        <w:rPr>
          <w:rFonts w:ascii="Times New Roman" w:hAnsi="Times New Roman" w:cs="Times New Roman"/>
        </w:rPr>
        <w:t>, Wydawnictwo Uniwersytetu w Białymstoku, Białystok, 2000, s. 18.</w:t>
      </w:r>
    </w:p>
  </w:footnote>
  <w:footnote w:id="3">
    <w:p w14:paraId="7A1BE1B2" w14:textId="77777777" w:rsidR="00581F2F" w:rsidRPr="00581F2F" w:rsidRDefault="00581F2F" w:rsidP="00581F2F">
      <w:pPr>
        <w:pStyle w:val="Tekstprzypisudolnego"/>
        <w:jc w:val="both"/>
        <w:rPr>
          <w:rFonts w:ascii="Times New Roman" w:hAnsi="Times New Roman" w:cs="Times New Roman"/>
          <w:lang w:val="en-US"/>
        </w:rPr>
      </w:pPr>
      <w:r w:rsidRPr="00581F2F">
        <w:rPr>
          <w:rStyle w:val="Odwoanieprzypisudolnego"/>
          <w:rFonts w:ascii="Times New Roman" w:hAnsi="Times New Roman" w:cs="Times New Roman"/>
        </w:rPr>
        <w:footnoteRef/>
      </w:r>
      <w:r w:rsidRPr="00581F2F">
        <w:rPr>
          <w:rFonts w:ascii="Times New Roman" w:hAnsi="Times New Roman" w:cs="Times New Roman"/>
          <w:lang w:val="en-US"/>
        </w:rPr>
        <w:t xml:space="preserve"> </w:t>
      </w:r>
      <w:proofErr w:type="spellStart"/>
      <w:r w:rsidRPr="00581F2F">
        <w:rPr>
          <w:rFonts w:ascii="Times New Roman" w:hAnsi="Times New Roman" w:cs="Times New Roman"/>
          <w:lang w:val="en-US"/>
        </w:rPr>
        <w:t>Zob</w:t>
      </w:r>
      <w:proofErr w:type="spellEnd"/>
      <w:r w:rsidRPr="00581F2F">
        <w:rPr>
          <w:rFonts w:ascii="Times New Roman" w:hAnsi="Times New Roman" w:cs="Times New Roman"/>
          <w:lang w:val="en-US"/>
        </w:rPr>
        <w:t xml:space="preserve">.: Prahalad C. K., Hamel G., </w:t>
      </w:r>
      <w:r w:rsidRPr="00581F2F">
        <w:rPr>
          <w:rFonts w:ascii="Times New Roman" w:hAnsi="Times New Roman" w:cs="Times New Roman"/>
          <w:i/>
          <w:iCs/>
          <w:lang w:val="en-US"/>
        </w:rPr>
        <w:t>The Core Competence…</w:t>
      </w:r>
      <w:r w:rsidRPr="00581F2F">
        <w:rPr>
          <w:rFonts w:ascii="Times New Roman" w:hAnsi="Times New Roman" w:cs="Times New Roman"/>
          <w:iCs/>
          <w:lang w:val="en-US"/>
        </w:rPr>
        <w:t>, op. cit., passim</w:t>
      </w:r>
      <w:r w:rsidRPr="00581F2F">
        <w:rPr>
          <w:rFonts w:ascii="Times New Roman" w:hAnsi="Times New Roman" w:cs="Times New Roman"/>
          <w:lang w:val="en-US"/>
        </w:rPr>
        <w:t>.</w:t>
      </w:r>
    </w:p>
  </w:footnote>
  <w:footnote w:id="4">
    <w:p w14:paraId="1AAE5CC2" w14:textId="03819A46" w:rsidR="00581F2F" w:rsidRPr="00581F2F" w:rsidRDefault="00581F2F" w:rsidP="00581F2F">
      <w:pPr>
        <w:pStyle w:val="Tekstprzypisudolnego"/>
        <w:jc w:val="both"/>
        <w:rPr>
          <w:rFonts w:ascii="Times New Roman" w:hAnsi="Times New Roman" w:cs="Times New Roman"/>
        </w:rPr>
      </w:pPr>
      <w:r w:rsidRPr="00581F2F">
        <w:rPr>
          <w:rStyle w:val="Odwoanieprzypisudolnego"/>
          <w:rFonts w:ascii="Times New Roman" w:hAnsi="Times New Roman" w:cs="Times New Roman"/>
        </w:rPr>
        <w:footnoteRef/>
      </w:r>
      <w:r w:rsidRPr="00581F2F">
        <w:rPr>
          <w:rFonts w:ascii="Times New Roman" w:hAnsi="Times New Roman" w:cs="Times New Roman"/>
        </w:rPr>
        <w:t xml:space="preserve"> Zob.: Tubielewicz A., </w:t>
      </w:r>
      <w:r w:rsidRPr="00581F2F">
        <w:rPr>
          <w:rFonts w:ascii="Times New Roman" w:hAnsi="Times New Roman" w:cs="Times New Roman"/>
          <w:i/>
        </w:rPr>
        <w:t>Zarządzanie strategiczne w biznesie międzynarodowym</w:t>
      </w:r>
      <w:r w:rsidRPr="00581F2F">
        <w:rPr>
          <w:rFonts w:ascii="Times New Roman" w:hAnsi="Times New Roman" w:cs="Times New Roman"/>
        </w:rPr>
        <w:t>, Wydawnictwo Naukowo-Techniczne, Warszawa, 2004.</w:t>
      </w:r>
    </w:p>
  </w:footnote>
  <w:footnote w:id="5">
    <w:p w14:paraId="2E2931F4" w14:textId="3CAB3386" w:rsidR="00581F2F" w:rsidRPr="00581F2F" w:rsidRDefault="00581F2F" w:rsidP="00581F2F">
      <w:pPr>
        <w:pStyle w:val="Tekstprzypisudolnego"/>
        <w:jc w:val="both"/>
        <w:rPr>
          <w:rFonts w:ascii="Times New Roman" w:hAnsi="Times New Roman" w:cs="Times New Roman"/>
          <w:lang w:val="en-US"/>
        </w:rPr>
      </w:pPr>
      <w:r w:rsidRPr="00581F2F">
        <w:rPr>
          <w:rStyle w:val="Odwoanieprzypisudolnego"/>
          <w:rFonts w:ascii="Times New Roman" w:hAnsi="Times New Roman" w:cs="Times New Roman"/>
        </w:rPr>
        <w:footnoteRef/>
      </w:r>
      <w:r w:rsidRPr="00581F2F">
        <w:rPr>
          <w:rFonts w:ascii="Times New Roman" w:hAnsi="Times New Roman" w:cs="Times New Roman"/>
          <w:lang w:val="en-US"/>
        </w:rPr>
        <w:t xml:space="preserve"> Barney J. B., </w:t>
      </w:r>
      <w:r w:rsidRPr="00581F2F">
        <w:rPr>
          <w:rFonts w:ascii="Times New Roman" w:hAnsi="Times New Roman" w:cs="Times New Roman"/>
          <w:i/>
          <w:lang w:val="en-US"/>
        </w:rPr>
        <w:t>Firm Resources…</w:t>
      </w:r>
      <w:r w:rsidRPr="00581F2F">
        <w:rPr>
          <w:rFonts w:ascii="Times New Roman" w:hAnsi="Times New Roman" w:cs="Times New Roman"/>
          <w:lang w:val="en-US"/>
        </w:rPr>
        <w:t>, op. cit.; Knott P.,</w:t>
      </w:r>
      <w:r w:rsidRPr="00581F2F">
        <w:rPr>
          <w:rFonts w:ascii="Times New Roman" w:hAnsi="Times New Roman" w:cs="Times New Roman"/>
          <w:i/>
          <w:lang w:val="en-US"/>
        </w:rPr>
        <w:t xml:space="preserve"> Integrating resource-based theory in a practice-relevant form</w:t>
      </w:r>
      <w:r w:rsidRPr="00581F2F">
        <w:rPr>
          <w:rFonts w:ascii="Times New Roman" w:hAnsi="Times New Roman" w:cs="Times New Roman"/>
          <w:lang w:val="en-US"/>
        </w:rPr>
        <w:t xml:space="preserve">, </w:t>
      </w:r>
      <w:r w:rsidRPr="00581F2F">
        <w:rPr>
          <w:rFonts w:ascii="Times New Roman" w:hAnsi="Times New Roman" w:cs="Times New Roman"/>
          <w:spacing w:val="4"/>
          <w:lang w:val="en-US"/>
        </w:rPr>
        <w:t>„</w:t>
      </w:r>
      <w:r w:rsidRPr="00581F2F">
        <w:rPr>
          <w:rFonts w:ascii="Times New Roman" w:hAnsi="Times New Roman" w:cs="Times New Roman"/>
          <w:lang w:val="en-US"/>
        </w:rPr>
        <w:t>Journal of Strategy and Management”, nr 2/2009.</w:t>
      </w:r>
    </w:p>
  </w:footnote>
  <w:footnote w:id="6">
    <w:p w14:paraId="7D6E2F4F" w14:textId="77777777" w:rsidR="00581F2F" w:rsidRPr="00581F2F" w:rsidRDefault="00581F2F" w:rsidP="00581F2F">
      <w:pPr>
        <w:pStyle w:val="Tekstprzypisudolnego"/>
        <w:jc w:val="both"/>
        <w:rPr>
          <w:rFonts w:ascii="Times New Roman" w:hAnsi="Times New Roman" w:cs="Times New Roman"/>
        </w:rPr>
      </w:pPr>
      <w:r w:rsidRPr="00581F2F">
        <w:rPr>
          <w:rStyle w:val="Odwoanieprzypisudolnego"/>
          <w:rFonts w:ascii="Times New Roman" w:hAnsi="Times New Roman" w:cs="Times New Roman"/>
        </w:rPr>
        <w:footnoteRef/>
      </w:r>
      <w:r w:rsidRPr="00581F2F">
        <w:rPr>
          <w:rFonts w:ascii="Times New Roman" w:hAnsi="Times New Roman" w:cs="Times New Roman"/>
        </w:rPr>
        <w:t xml:space="preserve"> D. </w:t>
      </w:r>
      <w:proofErr w:type="spellStart"/>
      <w:r w:rsidRPr="00581F2F">
        <w:rPr>
          <w:rFonts w:ascii="Times New Roman" w:hAnsi="Times New Roman" w:cs="Times New Roman"/>
        </w:rPr>
        <w:t>Skyrme</w:t>
      </w:r>
      <w:proofErr w:type="spellEnd"/>
      <w:r w:rsidRPr="00581F2F">
        <w:rPr>
          <w:rFonts w:ascii="Times New Roman" w:hAnsi="Times New Roman" w:cs="Times New Roman"/>
        </w:rPr>
        <w:t xml:space="preserve"> rozwija pojęcie kapitału intelektualnego poprzez ujęcie w nim  takich elementów, jak: </w:t>
      </w:r>
    </w:p>
    <w:p w14:paraId="0719E975" w14:textId="77777777" w:rsidR="00581F2F" w:rsidRPr="00581F2F" w:rsidRDefault="00581F2F" w:rsidP="00581F2F">
      <w:pPr>
        <w:pStyle w:val="Tekstprzypisudolnego"/>
        <w:numPr>
          <w:ilvl w:val="0"/>
          <w:numId w:val="11"/>
        </w:numPr>
        <w:tabs>
          <w:tab w:val="clear" w:pos="1068"/>
        </w:tabs>
        <w:ind w:left="540"/>
        <w:jc w:val="both"/>
        <w:rPr>
          <w:rFonts w:ascii="Times New Roman" w:hAnsi="Times New Roman" w:cs="Times New Roman"/>
        </w:rPr>
      </w:pPr>
      <w:r w:rsidRPr="00581F2F">
        <w:rPr>
          <w:rFonts w:ascii="Times New Roman" w:hAnsi="Times New Roman" w:cs="Times New Roman"/>
        </w:rPr>
        <w:t>kompetencje,</w:t>
      </w:r>
    </w:p>
    <w:p w14:paraId="081DD572" w14:textId="77777777" w:rsidR="00581F2F" w:rsidRPr="00581F2F" w:rsidRDefault="00581F2F" w:rsidP="00581F2F">
      <w:pPr>
        <w:pStyle w:val="Tekstprzypisudolnego"/>
        <w:numPr>
          <w:ilvl w:val="0"/>
          <w:numId w:val="11"/>
        </w:numPr>
        <w:tabs>
          <w:tab w:val="clear" w:pos="1068"/>
        </w:tabs>
        <w:ind w:left="540"/>
        <w:jc w:val="both"/>
        <w:rPr>
          <w:rFonts w:ascii="Times New Roman" w:hAnsi="Times New Roman" w:cs="Times New Roman"/>
        </w:rPr>
      </w:pPr>
      <w:r w:rsidRPr="00581F2F">
        <w:rPr>
          <w:rFonts w:ascii="Times New Roman" w:hAnsi="Times New Roman" w:cs="Times New Roman"/>
        </w:rPr>
        <w:t>czynniki strukturalne (procesy i sieci, np. kontakty i źródła informacji),</w:t>
      </w:r>
    </w:p>
    <w:p w14:paraId="7B9222C5" w14:textId="77777777" w:rsidR="00581F2F" w:rsidRPr="00581F2F" w:rsidRDefault="00581F2F" w:rsidP="00581F2F">
      <w:pPr>
        <w:pStyle w:val="Tekstprzypisudolnego"/>
        <w:numPr>
          <w:ilvl w:val="0"/>
          <w:numId w:val="11"/>
        </w:numPr>
        <w:tabs>
          <w:tab w:val="clear" w:pos="1068"/>
        </w:tabs>
        <w:ind w:left="540"/>
        <w:jc w:val="both"/>
        <w:rPr>
          <w:rFonts w:ascii="Times New Roman" w:hAnsi="Times New Roman" w:cs="Times New Roman"/>
        </w:rPr>
      </w:pPr>
      <w:r w:rsidRPr="00581F2F">
        <w:rPr>
          <w:rFonts w:ascii="Times New Roman" w:hAnsi="Times New Roman" w:cs="Times New Roman"/>
        </w:rPr>
        <w:t>czynniki klienckie (relacja i reputacja),</w:t>
      </w:r>
    </w:p>
    <w:p w14:paraId="304CCDCA" w14:textId="77777777" w:rsidR="00581F2F" w:rsidRPr="00581F2F" w:rsidRDefault="00581F2F" w:rsidP="00581F2F">
      <w:pPr>
        <w:pStyle w:val="Tekstprzypisudolnego"/>
        <w:numPr>
          <w:ilvl w:val="0"/>
          <w:numId w:val="11"/>
        </w:numPr>
        <w:tabs>
          <w:tab w:val="clear" w:pos="1068"/>
        </w:tabs>
        <w:ind w:left="540"/>
        <w:jc w:val="both"/>
        <w:rPr>
          <w:rFonts w:ascii="Times New Roman" w:hAnsi="Times New Roman" w:cs="Times New Roman"/>
        </w:rPr>
      </w:pPr>
      <w:r w:rsidRPr="00581F2F">
        <w:rPr>
          <w:rFonts w:ascii="Times New Roman" w:hAnsi="Times New Roman" w:cs="Times New Roman"/>
        </w:rPr>
        <w:t xml:space="preserve">inne (np. prawa </w:t>
      </w:r>
      <w:proofErr w:type="spellStart"/>
      <w:r w:rsidRPr="00581F2F">
        <w:rPr>
          <w:rFonts w:ascii="Times New Roman" w:hAnsi="Times New Roman" w:cs="Times New Roman"/>
        </w:rPr>
        <w:t>autorskie,projekty</w:t>
      </w:r>
      <w:proofErr w:type="spellEnd"/>
      <w:r w:rsidRPr="00581F2F">
        <w:rPr>
          <w:rFonts w:ascii="Times New Roman" w:hAnsi="Times New Roman" w:cs="Times New Roman"/>
        </w:rPr>
        <w:t>).</w:t>
      </w:r>
    </w:p>
    <w:p w14:paraId="0D7F795B" w14:textId="6E9FAEC2" w:rsidR="00581F2F" w:rsidRPr="00581F2F" w:rsidRDefault="00581F2F" w:rsidP="00581F2F">
      <w:pPr>
        <w:pStyle w:val="Tekstprzypisudolnego"/>
        <w:jc w:val="both"/>
        <w:rPr>
          <w:rFonts w:ascii="Times New Roman" w:hAnsi="Times New Roman" w:cs="Times New Roman"/>
          <w:lang w:val="en-US"/>
        </w:rPr>
      </w:pPr>
      <w:proofErr w:type="spellStart"/>
      <w:r w:rsidRPr="00581F2F">
        <w:rPr>
          <w:rFonts w:ascii="Times New Roman" w:hAnsi="Times New Roman" w:cs="Times New Roman"/>
          <w:lang w:val="en-US"/>
        </w:rPr>
        <w:t>Zob</w:t>
      </w:r>
      <w:proofErr w:type="spellEnd"/>
      <w:r w:rsidRPr="00581F2F">
        <w:rPr>
          <w:rFonts w:ascii="Times New Roman" w:hAnsi="Times New Roman" w:cs="Times New Roman"/>
          <w:lang w:val="en-US"/>
        </w:rPr>
        <w:t xml:space="preserve">.: </w:t>
      </w:r>
      <w:proofErr w:type="spellStart"/>
      <w:r w:rsidRPr="00581F2F">
        <w:rPr>
          <w:rFonts w:ascii="Times New Roman" w:hAnsi="Times New Roman" w:cs="Times New Roman"/>
          <w:lang w:val="en-US"/>
        </w:rPr>
        <w:t>Skyrme</w:t>
      </w:r>
      <w:proofErr w:type="spellEnd"/>
      <w:r w:rsidRPr="00581F2F">
        <w:rPr>
          <w:rFonts w:ascii="Times New Roman" w:hAnsi="Times New Roman" w:cs="Times New Roman"/>
          <w:lang w:val="en-US"/>
        </w:rPr>
        <w:t xml:space="preserve"> D.,</w:t>
      </w:r>
      <w:r w:rsidRPr="00581F2F">
        <w:rPr>
          <w:rFonts w:ascii="Times New Roman" w:hAnsi="Times New Roman" w:cs="Times New Roman"/>
          <w:i/>
          <w:lang w:val="en-US"/>
        </w:rPr>
        <w:t xml:space="preserve"> Knowledge networking. Creating the collaborative enterprise</w:t>
      </w:r>
      <w:r w:rsidRPr="00581F2F">
        <w:rPr>
          <w:rFonts w:ascii="Times New Roman" w:hAnsi="Times New Roman" w:cs="Times New Roman"/>
          <w:lang w:val="en-US"/>
        </w:rPr>
        <w:t xml:space="preserve">, Butterworth-Heinemann, </w:t>
      </w:r>
      <w:smartTag w:uri="urn:schemas-microsoft-com:office:smarttags" w:element="place">
        <w:smartTag w:uri="urn:schemas-microsoft-com:office:smarttags" w:element="City">
          <w:r w:rsidRPr="00581F2F">
            <w:rPr>
              <w:rFonts w:ascii="Times New Roman" w:hAnsi="Times New Roman" w:cs="Times New Roman"/>
              <w:lang w:val="en-US"/>
            </w:rPr>
            <w:t>Oxford</w:t>
          </w:r>
        </w:smartTag>
      </w:smartTag>
      <w:r w:rsidRPr="00581F2F">
        <w:rPr>
          <w:rFonts w:ascii="Times New Roman" w:hAnsi="Times New Roman" w:cs="Times New Roman"/>
          <w:lang w:val="en-US"/>
        </w:rPr>
        <w:t>, 1999.</w:t>
      </w:r>
    </w:p>
  </w:footnote>
  <w:footnote w:id="7">
    <w:p w14:paraId="6E5F49A9" w14:textId="77777777" w:rsidR="00581F2F" w:rsidRPr="00581F2F" w:rsidRDefault="00581F2F" w:rsidP="00581F2F">
      <w:pPr>
        <w:pStyle w:val="Tekstprzypisudolnego"/>
        <w:jc w:val="both"/>
        <w:rPr>
          <w:rFonts w:ascii="Times New Roman" w:hAnsi="Times New Roman" w:cs="Times New Roman"/>
        </w:rPr>
      </w:pPr>
      <w:r w:rsidRPr="00581F2F">
        <w:rPr>
          <w:rStyle w:val="Odwoanieprzypisudolnego"/>
          <w:rFonts w:ascii="Times New Roman" w:hAnsi="Times New Roman" w:cs="Times New Roman"/>
        </w:rPr>
        <w:footnoteRef/>
      </w:r>
      <w:r w:rsidRPr="00581F2F">
        <w:rPr>
          <w:rFonts w:ascii="Times New Roman" w:hAnsi="Times New Roman" w:cs="Times New Roman"/>
        </w:rPr>
        <w:t xml:space="preserve"> Zob.: </w:t>
      </w:r>
      <w:proofErr w:type="spellStart"/>
      <w:r w:rsidRPr="00581F2F">
        <w:rPr>
          <w:rFonts w:ascii="Times New Roman" w:hAnsi="Times New Roman" w:cs="Times New Roman"/>
        </w:rPr>
        <w:t>Bratnicki</w:t>
      </w:r>
      <w:proofErr w:type="spellEnd"/>
      <w:r w:rsidRPr="00581F2F">
        <w:rPr>
          <w:rFonts w:ascii="Times New Roman" w:hAnsi="Times New Roman" w:cs="Times New Roman"/>
        </w:rPr>
        <w:t xml:space="preserve"> M., </w:t>
      </w:r>
      <w:r w:rsidRPr="00581F2F">
        <w:rPr>
          <w:rFonts w:ascii="Times New Roman" w:hAnsi="Times New Roman" w:cs="Times New Roman"/>
          <w:i/>
        </w:rPr>
        <w:t>Pomiar kapitału intelektualnego</w:t>
      </w:r>
      <w:r w:rsidRPr="00581F2F">
        <w:rPr>
          <w:rFonts w:ascii="Times New Roman" w:hAnsi="Times New Roman" w:cs="Times New Roman"/>
        </w:rPr>
        <w:t xml:space="preserve">, „Ekonomika i Organizacja Przedsiębiorstwa”, nr 11/2000; Głuszek E., </w:t>
      </w:r>
      <w:r w:rsidRPr="00581F2F">
        <w:rPr>
          <w:rFonts w:ascii="Times New Roman" w:hAnsi="Times New Roman" w:cs="Times New Roman"/>
          <w:i/>
        </w:rPr>
        <w:t>Zarządzanie zasobami niematerialnymi przedsiębiorstwa</w:t>
      </w:r>
      <w:r w:rsidRPr="00581F2F">
        <w:rPr>
          <w:rFonts w:ascii="Times New Roman" w:hAnsi="Times New Roman" w:cs="Times New Roman"/>
        </w:rPr>
        <w:t xml:space="preserve">, Wydawnictwo Akademii Ekonomicznej we Wrocławiu, Wrocław, 2004, passim; Macias J., </w:t>
      </w:r>
      <w:r w:rsidRPr="00581F2F">
        <w:rPr>
          <w:rFonts w:ascii="Times New Roman" w:hAnsi="Times New Roman" w:cs="Times New Roman"/>
          <w:i/>
        </w:rPr>
        <w:t>Nowe koncepcje przewagi konkurencyjnej współczesnych przedsiębiorstw</w:t>
      </w:r>
      <w:r w:rsidRPr="00581F2F">
        <w:rPr>
          <w:rFonts w:ascii="Times New Roman" w:hAnsi="Times New Roman" w:cs="Times New Roman"/>
        </w:rPr>
        <w:t xml:space="preserve">, „Przegląd Organizacji”, nr 9/2008; Strojny M., </w:t>
      </w:r>
      <w:r w:rsidRPr="00581F2F">
        <w:rPr>
          <w:rFonts w:ascii="Times New Roman" w:hAnsi="Times New Roman" w:cs="Times New Roman"/>
          <w:i/>
        </w:rPr>
        <w:t>Zarządzanie kapitałem intelektualnym. Ogólny zarys koncepcji</w:t>
      </w:r>
      <w:r w:rsidRPr="00581F2F">
        <w:rPr>
          <w:rFonts w:ascii="Times New Roman" w:hAnsi="Times New Roman" w:cs="Times New Roman"/>
        </w:rPr>
        <w:t>, „Przegląd Organizacji”, nr 7-8/2000 i in.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C638A"/>
    <w:multiLevelType w:val="multilevel"/>
    <w:tmpl w:val="E86C1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524F69"/>
    <w:multiLevelType w:val="hybridMultilevel"/>
    <w:tmpl w:val="5A94707A"/>
    <w:lvl w:ilvl="0" w:tplc="79CC1928">
      <w:start w:val="1"/>
      <w:numFmt w:val="bullet"/>
      <w:lvlText w:val="•"/>
      <w:lvlJc w:val="left"/>
      <w:pPr>
        <w:tabs>
          <w:tab w:val="num" w:pos="720"/>
        </w:tabs>
        <w:ind w:left="720" w:hanging="360"/>
      </w:pPr>
      <w:rPr>
        <w:rFonts w:ascii="Arial" w:hAnsi="Arial" w:hint="default"/>
      </w:rPr>
    </w:lvl>
    <w:lvl w:ilvl="1" w:tplc="7ADA9E10" w:tentative="1">
      <w:start w:val="1"/>
      <w:numFmt w:val="bullet"/>
      <w:lvlText w:val="•"/>
      <w:lvlJc w:val="left"/>
      <w:pPr>
        <w:tabs>
          <w:tab w:val="num" w:pos="1440"/>
        </w:tabs>
        <w:ind w:left="1440" w:hanging="360"/>
      </w:pPr>
      <w:rPr>
        <w:rFonts w:ascii="Arial" w:hAnsi="Arial" w:hint="default"/>
      </w:rPr>
    </w:lvl>
    <w:lvl w:ilvl="2" w:tplc="36E43FAE" w:tentative="1">
      <w:start w:val="1"/>
      <w:numFmt w:val="bullet"/>
      <w:lvlText w:val="•"/>
      <w:lvlJc w:val="left"/>
      <w:pPr>
        <w:tabs>
          <w:tab w:val="num" w:pos="2160"/>
        </w:tabs>
        <w:ind w:left="2160" w:hanging="360"/>
      </w:pPr>
      <w:rPr>
        <w:rFonts w:ascii="Arial" w:hAnsi="Arial" w:hint="default"/>
      </w:rPr>
    </w:lvl>
    <w:lvl w:ilvl="3" w:tplc="86FCFFC8" w:tentative="1">
      <w:start w:val="1"/>
      <w:numFmt w:val="bullet"/>
      <w:lvlText w:val="•"/>
      <w:lvlJc w:val="left"/>
      <w:pPr>
        <w:tabs>
          <w:tab w:val="num" w:pos="2880"/>
        </w:tabs>
        <w:ind w:left="2880" w:hanging="360"/>
      </w:pPr>
      <w:rPr>
        <w:rFonts w:ascii="Arial" w:hAnsi="Arial" w:hint="default"/>
      </w:rPr>
    </w:lvl>
    <w:lvl w:ilvl="4" w:tplc="4330E396" w:tentative="1">
      <w:start w:val="1"/>
      <w:numFmt w:val="bullet"/>
      <w:lvlText w:val="•"/>
      <w:lvlJc w:val="left"/>
      <w:pPr>
        <w:tabs>
          <w:tab w:val="num" w:pos="3600"/>
        </w:tabs>
        <w:ind w:left="3600" w:hanging="360"/>
      </w:pPr>
      <w:rPr>
        <w:rFonts w:ascii="Arial" w:hAnsi="Arial" w:hint="default"/>
      </w:rPr>
    </w:lvl>
    <w:lvl w:ilvl="5" w:tplc="9EC8F58E" w:tentative="1">
      <w:start w:val="1"/>
      <w:numFmt w:val="bullet"/>
      <w:lvlText w:val="•"/>
      <w:lvlJc w:val="left"/>
      <w:pPr>
        <w:tabs>
          <w:tab w:val="num" w:pos="4320"/>
        </w:tabs>
        <w:ind w:left="4320" w:hanging="360"/>
      </w:pPr>
      <w:rPr>
        <w:rFonts w:ascii="Arial" w:hAnsi="Arial" w:hint="default"/>
      </w:rPr>
    </w:lvl>
    <w:lvl w:ilvl="6" w:tplc="E098E994" w:tentative="1">
      <w:start w:val="1"/>
      <w:numFmt w:val="bullet"/>
      <w:lvlText w:val="•"/>
      <w:lvlJc w:val="left"/>
      <w:pPr>
        <w:tabs>
          <w:tab w:val="num" w:pos="5040"/>
        </w:tabs>
        <w:ind w:left="5040" w:hanging="360"/>
      </w:pPr>
      <w:rPr>
        <w:rFonts w:ascii="Arial" w:hAnsi="Arial" w:hint="default"/>
      </w:rPr>
    </w:lvl>
    <w:lvl w:ilvl="7" w:tplc="750607A0" w:tentative="1">
      <w:start w:val="1"/>
      <w:numFmt w:val="bullet"/>
      <w:lvlText w:val="•"/>
      <w:lvlJc w:val="left"/>
      <w:pPr>
        <w:tabs>
          <w:tab w:val="num" w:pos="5760"/>
        </w:tabs>
        <w:ind w:left="5760" w:hanging="360"/>
      </w:pPr>
      <w:rPr>
        <w:rFonts w:ascii="Arial" w:hAnsi="Arial" w:hint="default"/>
      </w:rPr>
    </w:lvl>
    <w:lvl w:ilvl="8" w:tplc="BE6CCE8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C4E07F3"/>
    <w:multiLevelType w:val="hybridMultilevel"/>
    <w:tmpl w:val="4412CA5C"/>
    <w:lvl w:ilvl="0" w:tplc="B05C6568">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2C9F1A8E"/>
    <w:multiLevelType w:val="hybridMultilevel"/>
    <w:tmpl w:val="FCB0AFD4"/>
    <w:lvl w:ilvl="0" w:tplc="DD7216E2">
      <w:start w:val="1"/>
      <w:numFmt w:val="bullet"/>
      <w:lvlText w:val=""/>
      <w:lvlJc w:val="left"/>
      <w:pPr>
        <w:tabs>
          <w:tab w:val="num" w:pos="360"/>
        </w:tabs>
        <w:ind w:left="360" w:hanging="360"/>
      </w:pPr>
      <w:rPr>
        <w:rFonts w:ascii="Symbol" w:hAnsi="Symbol" w:hint="default"/>
        <w:sz w:val="26"/>
      </w:rPr>
    </w:lvl>
    <w:lvl w:ilvl="1" w:tplc="CE94B29E">
      <w:start w:val="2007"/>
      <w:numFmt w:val="bullet"/>
      <w:lvlText w:val=""/>
      <w:lvlJc w:val="left"/>
      <w:pPr>
        <w:tabs>
          <w:tab w:val="num" w:pos="1440"/>
        </w:tabs>
        <w:ind w:left="1440" w:hanging="360"/>
      </w:pPr>
      <w:rPr>
        <w:rFonts w:ascii="Symbol" w:eastAsia="Times New Roman"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3A072F"/>
    <w:multiLevelType w:val="hybridMultilevel"/>
    <w:tmpl w:val="BAF834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A04582A"/>
    <w:multiLevelType w:val="hybridMultilevel"/>
    <w:tmpl w:val="103C0E06"/>
    <w:lvl w:ilvl="0" w:tplc="B05C6568">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3747D4E"/>
    <w:multiLevelType w:val="hybridMultilevel"/>
    <w:tmpl w:val="5CFEE7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E341E77"/>
    <w:multiLevelType w:val="hybridMultilevel"/>
    <w:tmpl w:val="053C38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1005CD3"/>
    <w:multiLevelType w:val="hybridMultilevel"/>
    <w:tmpl w:val="88FA50DC"/>
    <w:lvl w:ilvl="0" w:tplc="1FF2DF2C">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725A3C56"/>
    <w:multiLevelType w:val="hybridMultilevel"/>
    <w:tmpl w:val="F404FAC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73CB7C1B"/>
    <w:multiLevelType w:val="hybridMultilevel"/>
    <w:tmpl w:val="EC369C7C"/>
    <w:lvl w:ilvl="0" w:tplc="1FF2DF2C">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7C0B0C91"/>
    <w:multiLevelType w:val="hybridMultilevel"/>
    <w:tmpl w:val="A7063ECC"/>
    <w:lvl w:ilvl="0" w:tplc="E5EAC5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27444317">
    <w:abstractNumId w:val="4"/>
  </w:num>
  <w:num w:numId="2" w16cid:durableId="1188373271">
    <w:abstractNumId w:val="5"/>
  </w:num>
  <w:num w:numId="3" w16cid:durableId="534125275">
    <w:abstractNumId w:val="6"/>
  </w:num>
  <w:num w:numId="4" w16cid:durableId="851649711">
    <w:abstractNumId w:val="1"/>
  </w:num>
  <w:num w:numId="5" w16cid:durableId="1398550661">
    <w:abstractNumId w:val="2"/>
  </w:num>
  <w:num w:numId="6" w16cid:durableId="1917400075">
    <w:abstractNumId w:val="0"/>
  </w:num>
  <w:num w:numId="7" w16cid:durableId="1338654270">
    <w:abstractNumId w:val="11"/>
  </w:num>
  <w:num w:numId="8" w16cid:durableId="971788336">
    <w:abstractNumId w:val="9"/>
  </w:num>
  <w:num w:numId="9" w16cid:durableId="1370647327">
    <w:abstractNumId w:val="8"/>
  </w:num>
  <w:num w:numId="10" w16cid:durableId="1473213967">
    <w:abstractNumId w:val="3"/>
  </w:num>
  <w:num w:numId="11" w16cid:durableId="1685982025">
    <w:abstractNumId w:val="10"/>
  </w:num>
  <w:num w:numId="12" w16cid:durableId="6073912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CFC"/>
    <w:rsid w:val="000933F1"/>
    <w:rsid w:val="000A7B16"/>
    <w:rsid w:val="000B2FD5"/>
    <w:rsid w:val="000B39F4"/>
    <w:rsid w:val="000D42AD"/>
    <w:rsid w:val="00106848"/>
    <w:rsid w:val="0011414A"/>
    <w:rsid w:val="00140511"/>
    <w:rsid w:val="00156875"/>
    <w:rsid w:val="001770AF"/>
    <w:rsid w:val="001A4FB5"/>
    <w:rsid w:val="001B3CC1"/>
    <w:rsid w:val="001D6CFC"/>
    <w:rsid w:val="001F79F6"/>
    <w:rsid w:val="00214BF7"/>
    <w:rsid w:val="00265A1F"/>
    <w:rsid w:val="00266C57"/>
    <w:rsid w:val="0029287D"/>
    <w:rsid w:val="002948DE"/>
    <w:rsid w:val="002D1907"/>
    <w:rsid w:val="002F4138"/>
    <w:rsid w:val="00312CBC"/>
    <w:rsid w:val="003139BB"/>
    <w:rsid w:val="003661FD"/>
    <w:rsid w:val="00367CB8"/>
    <w:rsid w:val="00370AD8"/>
    <w:rsid w:val="00387249"/>
    <w:rsid w:val="003A08FC"/>
    <w:rsid w:val="003C0DB2"/>
    <w:rsid w:val="003C120B"/>
    <w:rsid w:val="003C6274"/>
    <w:rsid w:val="00400DCA"/>
    <w:rsid w:val="00423C50"/>
    <w:rsid w:val="00443DB2"/>
    <w:rsid w:val="00467D45"/>
    <w:rsid w:val="00483987"/>
    <w:rsid w:val="004A0937"/>
    <w:rsid w:val="004A2122"/>
    <w:rsid w:val="004D1C7F"/>
    <w:rsid w:val="004E0ED8"/>
    <w:rsid w:val="004E4BCF"/>
    <w:rsid w:val="005203E3"/>
    <w:rsid w:val="005271E2"/>
    <w:rsid w:val="00542CB0"/>
    <w:rsid w:val="00581F2F"/>
    <w:rsid w:val="005951C7"/>
    <w:rsid w:val="005B0EF6"/>
    <w:rsid w:val="005C6883"/>
    <w:rsid w:val="005D6E09"/>
    <w:rsid w:val="005E48D4"/>
    <w:rsid w:val="005E748D"/>
    <w:rsid w:val="00625A7B"/>
    <w:rsid w:val="0067156A"/>
    <w:rsid w:val="006C4B42"/>
    <w:rsid w:val="006D02A0"/>
    <w:rsid w:val="006F35F8"/>
    <w:rsid w:val="0079425D"/>
    <w:rsid w:val="007B0295"/>
    <w:rsid w:val="007F0F18"/>
    <w:rsid w:val="00896591"/>
    <w:rsid w:val="008A0C3E"/>
    <w:rsid w:val="008A7028"/>
    <w:rsid w:val="008D7DD3"/>
    <w:rsid w:val="008E749A"/>
    <w:rsid w:val="00921969"/>
    <w:rsid w:val="00930C3A"/>
    <w:rsid w:val="00983DC9"/>
    <w:rsid w:val="0099331F"/>
    <w:rsid w:val="009D79DB"/>
    <w:rsid w:val="009F2106"/>
    <w:rsid w:val="00A3014A"/>
    <w:rsid w:val="00A53FC0"/>
    <w:rsid w:val="00AB2A93"/>
    <w:rsid w:val="00AD25B4"/>
    <w:rsid w:val="00AD750A"/>
    <w:rsid w:val="00AD791B"/>
    <w:rsid w:val="00AE12DC"/>
    <w:rsid w:val="00AE321A"/>
    <w:rsid w:val="00AE7A22"/>
    <w:rsid w:val="00AF1184"/>
    <w:rsid w:val="00AF5267"/>
    <w:rsid w:val="00B147F6"/>
    <w:rsid w:val="00B64D2D"/>
    <w:rsid w:val="00B74CC4"/>
    <w:rsid w:val="00B976D9"/>
    <w:rsid w:val="00BC0A8E"/>
    <w:rsid w:val="00BE74D0"/>
    <w:rsid w:val="00C15AEE"/>
    <w:rsid w:val="00C310C0"/>
    <w:rsid w:val="00C34863"/>
    <w:rsid w:val="00C946D0"/>
    <w:rsid w:val="00CC1494"/>
    <w:rsid w:val="00D36611"/>
    <w:rsid w:val="00DA771D"/>
    <w:rsid w:val="00DC4E7F"/>
    <w:rsid w:val="00DD1AE2"/>
    <w:rsid w:val="00DD2F66"/>
    <w:rsid w:val="00E37B04"/>
    <w:rsid w:val="00EA7CC7"/>
    <w:rsid w:val="00EC407A"/>
    <w:rsid w:val="00ED39C8"/>
    <w:rsid w:val="00EF301F"/>
    <w:rsid w:val="00F30B99"/>
    <w:rsid w:val="00F6171D"/>
    <w:rsid w:val="00F676E9"/>
    <w:rsid w:val="00F717B4"/>
    <w:rsid w:val="00F72B64"/>
    <w:rsid w:val="00F742C5"/>
    <w:rsid w:val="00FA03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19F591BB"/>
  <w15:chartTrackingRefBased/>
  <w15:docId w15:val="{B064AC10-7839-4852-967E-A61A61BE7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C4E7F"/>
  </w:style>
  <w:style w:type="paragraph" w:styleId="Nagwek1">
    <w:name w:val="heading 1"/>
    <w:basedOn w:val="Normalny"/>
    <w:next w:val="Normalny"/>
    <w:link w:val="Nagwek1Znak"/>
    <w:uiPriority w:val="9"/>
    <w:qFormat/>
    <w:rsid w:val="001D6C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9933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D6C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6CFC"/>
  </w:style>
  <w:style w:type="paragraph" w:styleId="Stopka">
    <w:name w:val="footer"/>
    <w:basedOn w:val="Normalny"/>
    <w:link w:val="StopkaZnak"/>
    <w:uiPriority w:val="99"/>
    <w:unhideWhenUsed/>
    <w:rsid w:val="001D6CF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6CFC"/>
  </w:style>
  <w:style w:type="character" w:customStyle="1" w:styleId="Nagwek1Znak">
    <w:name w:val="Nagłówek 1 Znak"/>
    <w:basedOn w:val="Domylnaczcionkaakapitu"/>
    <w:link w:val="Nagwek1"/>
    <w:uiPriority w:val="9"/>
    <w:rsid w:val="001D6CFC"/>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99331F"/>
    <w:rPr>
      <w:rFonts w:asciiTheme="majorHAnsi" w:eastAsiaTheme="majorEastAsia" w:hAnsiTheme="majorHAnsi" w:cstheme="majorBidi"/>
      <w:color w:val="2F5496" w:themeColor="accent1" w:themeShade="BF"/>
      <w:sz w:val="26"/>
      <w:szCs w:val="26"/>
    </w:rPr>
  </w:style>
  <w:style w:type="paragraph" w:styleId="Akapitzlist">
    <w:name w:val="List Paragraph"/>
    <w:basedOn w:val="Normalny"/>
    <w:uiPriority w:val="34"/>
    <w:qFormat/>
    <w:rsid w:val="006D02A0"/>
    <w:pPr>
      <w:ind w:left="720"/>
      <w:contextualSpacing/>
    </w:pPr>
  </w:style>
  <w:style w:type="table" w:styleId="Tabela-Siatka">
    <w:name w:val="Table Grid"/>
    <w:basedOn w:val="Standardowy"/>
    <w:uiPriority w:val="39"/>
    <w:rsid w:val="00156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dolnego1,Podrozdział, Znak,Tekst przypisu dolnego Znak2,Znak Znak1,Znak Znak Znak Znak Znak Znak1,Znak Znak Znak Znak Znak2,Znak Znak Znak Znak Znak Znak Znak Znak Znak1,Znak Znak Znak Znak Znak Znak Znak Znak2,Znak"/>
    <w:basedOn w:val="Normalny"/>
    <w:link w:val="TekstprzypisudolnegoZnak"/>
    <w:uiPriority w:val="99"/>
    <w:unhideWhenUsed/>
    <w:qFormat/>
    <w:rsid w:val="003A08FC"/>
    <w:pPr>
      <w:spacing w:after="0" w:line="240" w:lineRule="auto"/>
    </w:pPr>
    <w:rPr>
      <w:sz w:val="20"/>
      <w:szCs w:val="20"/>
    </w:rPr>
  </w:style>
  <w:style w:type="character" w:customStyle="1" w:styleId="TekstprzypisudolnegoZnak">
    <w:name w:val="Tekst przypisu dolnego Znak"/>
    <w:aliases w:val="Tekst przypisu dolnego1 Znak,Podrozdział Znak, Znak Znak,Tekst przypisu dolnego Znak2 Znak,Znak Znak1 Znak,Znak Znak Znak Znak Znak Znak1 Znak,Znak Znak Znak Znak Znak2 Znak,Znak Znak Znak Znak Znak Znak Znak Znak Znak1 Znak"/>
    <w:basedOn w:val="Domylnaczcionkaakapitu"/>
    <w:link w:val="Tekstprzypisudolnego"/>
    <w:uiPriority w:val="99"/>
    <w:rsid w:val="003A08FC"/>
    <w:rPr>
      <w:sz w:val="20"/>
      <w:szCs w:val="20"/>
    </w:rPr>
  </w:style>
  <w:style w:type="character" w:styleId="Odwoanieprzypisudolnego">
    <w:name w:val="footnote reference"/>
    <w:aliases w:val="16 Point,Superscript 6 Point,Footnote Reference Number,Footnote Reference Superscript,BVI fnr,Footnote symbol,SUPERS,(Footnote Reference),Footnote,Voetnootverwijzing,Times 10 Point,Exposant 3 Point,note TESI,FR,OZNAKA OPOMBE"/>
    <w:basedOn w:val="Domylnaczcionkaakapitu"/>
    <w:link w:val="FootnotesymbolCarZchn"/>
    <w:uiPriority w:val="99"/>
    <w:unhideWhenUsed/>
    <w:qFormat/>
    <w:rsid w:val="003A08FC"/>
    <w:rPr>
      <w:vertAlign w:val="superscript"/>
    </w:rPr>
  </w:style>
  <w:style w:type="character" w:styleId="Hipercze">
    <w:name w:val="Hyperlink"/>
    <w:basedOn w:val="Domylnaczcionkaakapitu"/>
    <w:uiPriority w:val="99"/>
    <w:unhideWhenUsed/>
    <w:rsid w:val="008A7028"/>
    <w:rPr>
      <w:color w:val="0563C1" w:themeColor="hyperlink"/>
      <w:u w:val="single"/>
    </w:rPr>
  </w:style>
  <w:style w:type="character" w:customStyle="1" w:styleId="addmd">
    <w:name w:val="addmd"/>
    <w:basedOn w:val="Domylnaczcionkaakapitu"/>
    <w:rsid w:val="008A7028"/>
  </w:style>
  <w:style w:type="character" w:styleId="HTML-cytat">
    <w:name w:val="HTML Cite"/>
    <w:basedOn w:val="Domylnaczcionkaakapitu"/>
    <w:uiPriority w:val="99"/>
    <w:semiHidden/>
    <w:unhideWhenUsed/>
    <w:rsid w:val="008A7028"/>
    <w:rPr>
      <w:i/>
      <w:iCs/>
    </w:rPr>
  </w:style>
  <w:style w:type="paragraph" w:customStyle="1" w:styleId="Default">
    <w:name w:val="Default"/>
    <w:rsid w:val="00423C50"/>
    <w:pPr>
      <w:autoSpaceDE w:val="0"/>
      <w:autoSpaceDN w:val="0"/>
      <w:adjustRightInd w:val="0"/>
      <w:spacing w:after="0" w:line="240" w:lineRule="auto"/>
    </w:pPr>
    <w:rPr>
      <w:rFonts w:ascii="Arial" w:hAnsi="Arial" w:cs="Arial"/>
      <w:color w:val="000000"/>
      <w:sz w:val="24"/>
      <w:szCs w:val="24"/>
    </w:rPr>
  </w:style>
  <w:style w:type="paragraph" w:styleId="Tekstprzypisukocowego">
    <w:name w:val="endnote text"/>
    <w:basedOn w:val="Normalny"/>
    <w:link w:val="TekstprzypisukocowegoZnak"/>
    <w:uiPriority w:val="99"/>
    <w:semiHidden/>
    <w:unhideWhenUsed/>
    <w:rsid w:val="00AE7A2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E7A22"/>
    <w:rPr>
      <w:sz w:val="20"/>
      <w:szCs w:val="20"/>
    </w:rPr>
  </w:style>
  <w:style w:type="character" w:styleId="Odwoanieprzypisukocowego">
    <w:name w:val="endnote reference"/>
    <w:basedOn w:val="Domylnaczcionkaakapitu"/>
    <w:uiPriority w:val="99"/>
    <w:semiHidden/>
    <w:unhideWhenUsed/>
    <w:rsid w:val="00AE7A22"/>
    <w:rPr>
      <w:vertAlign w:val="superscript"/>
    </w:rPr>
  </w:style>
  <w:style w:type="paragraph" w:customStyle="1" w:styleId="StylStyl1Pierwszywiersz1cm">
    <w:name w:val="Styl Styl1 + Pierwszy wiersz:  1 cm"/>
    <w:basedOn w:val="Normalny"/>
    <w:link w:val="StylStyl1Pierwszywiersz1cmZnak"/>
    <w:autoRedefine/>
    <w:qFormat/>
    <w:rsid w:val="00F742C5"/>
    <w:pPr>
      <w:tabs>
        <w:tab w:val="left" w:pos="567"/>
        <w:tab w:val="left" w:pos="6541"/>
      </w:tabs>
      <w:spacing w:after="120" w:line="360" w:lineRule="auto"/>
      <w:ind w:left="360"/>
      <w:jc w:val="both"/>
    </w:pPr>
    <w:rPr>
      <w:rFonts w:ascii="Times New Roman" w:eastAsia="Times New Roman" w:hAnsi="Times New Roman" w:cs="Times New Roman"/>
      <w:sz w:val="24"/>
      <w:szCs w:val="20"/>
      <w:lang w:eastAsia="pl-PL"/>
    </w:rPr>
  </w:style>
  <w:style w:type="character" w:customStyle="1" w:styleId="StylStyl1Pierwszywiersz1cmZnak">
    <w:name w:val="Styl Styl1 + Pierwszy wiersz:  1 cm Znak"/>
    <w:link w:val="StylStyl1Pierwszywiersz1cm"/>
    <w:rsid w:val="00F742C5"/>
    <w:rPr>
      <w:rFonts w:ascii="Times New Roman" w:eastAsia="Times New Roman" w:hAnsi="Times New Roman" w:cs="Times New Roman"/>
      <w:sz w:val="24"/>
      <w:szCs w:val="20"/>
      <w:lang w:eastAsia="pl-PL"/>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ny"/>
    <w:link w:val="Odwoanieprzypisudolnego"/>
    <w:uiPriority w:val="99"/>
    <w:rsid w:val="00F742C5"/>
    <w:pPr>
      <w:spacing w:line="240" w:lineRule="exact"/>
      <w:jc w:val="both"/>
    </w:pPr>
    <w:rPr>
      <w:vertAlign w:val="superscript"/>
    </w:rPr>
  </w:style>
  <w:style w:type="character" w:customStyle="1" w:styleId="jlqj4b">
    <w:name w:val="jlqj4b"/>
    <w:basedOn w:val="Domylnaczcionkaakapitu"/>
    <w:rsid w:val="00F742C5"/>
  </w:style>
  <w:style w:type="character" w:customStyle="1" w:styleId="A5">
    <w:name w:val="A5"/>
    <w:uiPriority w:val="99"/>
    <w:rsid w:val="00214BF7"/>
    <w:rPr>
      <w:rFonts w:cs="Revivl555EU"/>
      <w:color w:val="000000"/>
      <w:sz w:val="13"/>
      <w:szCs w:val="13"/>
    </w:rPr>
  </w:style>
  <w:style w:type="character" w:styleId="Pogrubienie">
    <w:name w:val="Strong"/>
    <w:basedOn w:val="Domylnaczcionkaakapitu"/>
    <w:uiPriority w:val="22"/>
    <w:qFormat/>
    <w:rsid w:val="00EF301F"/>
    <w:rPr>
      <w:b/>
      <w:bCs/>
    </w:rPr>
  </w:style>
  <w:style w:type="paragraph" w:styleId="NormalnyWeb">
    <w:name w:val="Normal (Web)"/>
    <w:basedOn w:val="Normalny"/>
    <w:uiPriority w:val="99"/>
    <w:unhideWhenUsed/>
    <w:rsid w:val="00443DB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oc-ti">
    <w:name w:val="doc-ti"/>
    <w:basedOn w:val="Normalny"/>
    <w:rsid w:val="00BE74D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reference-text">
    <w:name w:val="reference-text"/>
    <w:basedOn w:val="Domylnaczcionkaakapitu"/>
    <w:rsid w:val="00BE74D0"/>
  </w:style>
  <w:style w:type="paragraph" w:customStyle="1" w:styleId="Standard">
    <w:name w:val="Standard"/>
    <w:uiPriority w:val="99"/>
    <w:rsid w:val="00581F2F"/>
    <w:pPr>
      <w:widowControl w:val="0"/>
      <w:spacing w:after="0" w:line="240" w:lineRule="auto"/>
    </w:pPr>
    <w:rPr>
      <w:rFonts w:ascii="Times New Roman" w:eastAsia="Times New Roman" w:hAnsi="Times New Roman" w:cs="Times New Roman"/>
      <w:sz w:val="24"/>
      <w:szCs w:val="20"/>
      <w:lang w:eastAsia="pl-PL"/>
    </w:rPr>
  </w:style>
  <w:style w:type="character" w:customStyle="1" w:styleId="productdetailsvalues1">
    <w:name w:val="product_details_values1"/>
    <w:basedOn w:val="Domylnaczcionkaakapitu"/>
    <w:uiPriority w:val="99"/>
    <w:rsid w:val="00581F2F"/>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099063">
      <w:bodyDiv w:val="1"/>
      <w:marLeft w:val="0"/>
      <w:marRight w:val="0"/>
      <w:marTop w:val="0"/>
      <w:marBottom w:val="0"/>
      <w:divBdr>
        <w:top w:val="none" w:sz="0" w:space="0" w:color="auto"/>
        <w:left w:val="none" w:sz="0" w:space="0" w:color="auto"/>
        <w:bottom w:val="none" w:sz="0" w:space="0" w:color="auto"/>
        <w:right w:val="none" w:sz="0" w:space="0" w:color="auto"/>
      </w:divBdr>
    </w:div>
    <w:div w:id="764427345">
      <w:bodyDiv w:val="1"/>
      <w:marLeft w:val="0"/>
      <w:marRight w:val="0"/>
      <w:marTop w:val="0"/>
      <w:marBottom w:val="0"/>
      <w:divBdr>
        <w:top w:val="none" w:sz="0" w:space="0" w:color="auto"/>
        <w:left w:val="none" w:sz="0" w:space="0" w:color="auto"/>
        <w:bottom w:val="none" w:sz="0" w:space="0" w:color="auto"/>
        <w:right w:val="none" w:sz="0" w:space="0" w:color="auto"/>
      </w:divBdr>
      <w:divsChild>
        <w:div w:id="489836120">
          <w:marLeft w:val="446"/>
          <w:marRight w:val="0"/>
          <w:marTop w:val="120"/>
          <w:marBottom w:val="0"/>
          <w:divBdr>
            <w:top w:val="none" w:sz="0" w:space="0" w:color="auto"/>
            <w:left w:val="none" w:sz="0" w:space="0" w:color="auto"/>
            <w:bottom w:val="none" w:sz="0" w:space="0" w:color="auto"/>
            <w:right w:val="none" w:sz="0" w:space="0" w:color="auto"/>
          </w:divBdr>
        </w:div>
      </w:divsChild>
    </w:div>
    <w:div w:id="875654621">
      <w:bodyDiv w:val="1"/>
      <w:marLeft w:val="0"/>
      <w:marRight w:val="0"/>
      <w:marTop w:val="0"/>
      <w:marBottom w:val="0"/>
      <w:divBdr>
        <w:top w:val="none" w:sz="0" w:space="0" w:color="auto"/>
        <w:left w:val="none" w:sz="0" w:space="0" w:color="auto"/>
        <w:bottom w:val="none" w:sz="0" w:space="0" w:color="auto"/>
        <w:right w:val="none" w:sz="0" w:space="0" w:color="auto"/>
      </w:divBdr>
    </w:div>
    <w:div w:id="1261451861">
      <w:bodyDiv w:val="1"/>
      <w:marLeft w:val="0"/>
      <w:marRight w:val="0"/>
      <w:marTop w:val="0"/>
      <w:marBottom w:val="0"/>
      <w:divBdr>
        <w:top w:val="none" w:sz="0" w:space="0" w:color="auto"/>
        <w:left w:val="none" w:sz="0" w:space="0" w:color="auto"/>
        <w:bottom w:val="none" w:sz="0" w:space="0" w:color="auto"/>
        <w:right w:val="none" w:sz="0" w:space="0" w:color="auto"/>
      </w:divBdr>
      <w:divsChild>
        <w:div w:id="636302235">
          <w:marLeft w:val="446"/>
          <w:marRight w:val="0"/>
          <w:marTop w:val="120"/>
          <w:marBottom w:val="0"/>
          <w:divBdr>
            <w:top w:val="none" w:sz="0" w:space="0" w:color="auto"/>
            <w:left w:val="none" w:sz="0" w:space="0" w:color="auto"/>
            <w:bottom w:val="none" w:sz="0" w:space="0" w:color="auto"/>
            <w:right w:val="none" w:sz="0" w:space="0" w:color="auto"/>
          </w:divBdr>
        </w:div>
        <w:div w:id="1086654699">
          <w:marLeft w:val="446"/>
          <w:marRight w:val="0"/>
          <w:marTop w:val="120"/>
          <w:marBottom w:val="0"/>
          <w:divBdr>
            <w:top w:val="none" w:sz="0" w:space="0" w:color="auto"/>
            <w:left w:val="none" w:sz="0" w:space="0" w:color="auto"/>
            <w:bottom w:val="none" w:sz="0" w:space="0" w:color="auto"/>
            <w:right w:val="none" w:sz="0" w:space="0" w:color="auto"/>
          </w:divBdr>
        </w:div>
        <w:div w:id="1051418064">
          <w:marLeft w:val="446"/>
          <w:marRight w:val="0"/>
          <w:marTop w:val="120"/>
          <w:marBottom w:val="0"/>
          <w:divBdr>
            <w:top w:val="none" w:sz="0" w:space="0" w:color="auto"/>
            <w:left w:val="none" w:sz="0" w:space="0" w:color="auto"/>
            <w:bottom w:val="none" w:sz="0" w:space="0" w:color="auto"/>
            <w:right w:val="none" w:sz="0" w:space="0" w:color="auto"/>
          </w:divBdr>
        </w:div>
        <w:div w:id="2028679063">
          <w:marLeft w:val="446"/>
          <w:marRight w:val="0"/>
          <w:marTop w:val="120"/>
          <w:marBottom w:val="0"/>
          <w:divBdr>
            <w:top w:val="none" w:sz="0" w:space="0" w:color="auto"/>
            <w:left w:val="none" w:sz="0" w:space="0" w:color="auto"/>
            <w:bottom w:val="none" w:sz="0" w:space="0" w:color="auto"/>
            <w:right w:val="none" w:sz="0" w:space="0" w:color="auto"/>
          </w:divBdr>
        </w:div>
        <w:div w:id="789322591">
          <w:marLeft w:val="446"/>
          <w:marRight w:val="0"/>
          <w:marTop w:val="120"/>
          <w:marBottom w:val="0"/>
          <w:divBdr>
            <w:top w:val="none" w:sz="0" w:space="0" w:color="auto"/>
            <w:left w:val="none" w:sz="0" w:space="0" w:color="auto"/>
            <w:bottom w:val="none" w:sz="0" w:space="0" w:color="auto"/>
            <w:right w:val="none" w:sz="0" w:space="0" w:color="auto"/>
          </w:divBdr>
        </w:div>
        <w:div w:id="344867271">
          <w:marLeft w:val="446"/>
          <w:marRight w:val="0"/>
          <w:marTop w:val="120"/>
          <w:marBottom w:val="0"/>
          <w:divBdr>
            <w:top w:val="none" w:sz="0" w:space="0" w:color="auto"/>
            <w:left w:val="none" w:sz="0" w:space="0" w:color="auto"/>
            <w:bottom w:val="none" w:sz="0" w:space="0" w:color="auto"/>
            <w:right w:val="none" w:sz="0" w:space="0" w:color="auto"/>
          </w:divBdr>
        </w:div>
        <w:div w:id="1313872990">
          <w:marLeft w:val="446"/>
          <w:marRight w:val="0"/>
          <w:marTop w:val="120"/>
          <w:marBottom w:val="0"/>
          <w:divBdr>
            <w:top w:val="none" w:sz="0" w:space="0" w:color="auto"/>
            <w:left w:val="none" w:sz="0" w:space="0" w:color="auto"/>
            <w:bottom w:val="none" w:sz="0" w:space="0" w:color="auto"/>
            <w:right w:val="none" w:sz="0" w:space="0" w:color="auto"/>
          </w:divBdr>
        </w:div>
        <w:div w:id="497697227">
          <w:marLeft w:val="0"/>
          <w:marRight w:val="0"/>
          <w:marTop w:val="0"/>
          <w:marBottom w:val="120"/>
          <w:divBdr>
            <w:top w:val="none" w:sz="0" w:space="0" w:color="auto"/>
            <w:left w:val="none" w:sz="0" w:space="0" w:color="auto"/>
            <w:bottom w:val="none" w:sz="0" w:space="0" w:color="auto"/>
            <w:right w:val="none" w:sz="0" w:space="0" w:color="auto"/>
          </w:divBdr>
        </w:div>
        <w:div w:id="1089502738">
          <w:marLeft w:val="720"/>
          <w:marRight w:val="0"/>
          <w:marTop w:val="0"/>
          <w:marBottom w:val="120"/>
          <w:divBdr>
            <w:top w:val="none" w:sz="0" w:space="0" w:color="auto"/>
            <w:left w:val="none" w:sz="0" w:space="0" w:color="auto"/>
            <w:bottom w:val="none" w:sz="0" w:space="0" w:color="auto"/>
            <w:right w:val="none" w:sz="0" w:space="0" w:color="auto"/>
          </w:divBdr>
        </w:div>
        <w:div w:id="1825245388">
          <w:marLeft w:val="720"/>
          <w:marRight w:val="0"/>
          <w:marTop w:val="0"/>
          <w:marBottom w:val="120"/>
          <w:divBdr>
            <w:top w:val="none" w:sz="0" w:space="0" w:color="auto"/>
            <w:left w:val="none" w:sz="0" w:space="0" w:color="auto"/>
            <w:bottom w:val="none" w:sz="0" w:space="0" w:color="auto"/>
            <w:right w:val="none" w:sz="0" w:space="0" w:color="auto"/>
          </w:divBdr>
        </w:div>
        <w:div w:id="1648893962">
          <w:marLeft w:val="720"/>
          <w:marRight w:val="0"/>
          <w:marTop w:val="0"/>
          <w:marBottom w:val="120"/>
          <w:divBdr>
            <w:top w:val="none" w:sz="0" w:space="0" w:color="auto"/>
            <w:left w:val="none" w:sz="0" w:space="0" w:color="auto"/>
            <w:bottom w:val="none" w:sz="0" w:space="0" w:color="auto"/>
            <w:right w:val="none" w:sz="0" w:space="0" w:color="auto"/>
          </w:divBdr>
        </w:div>
        <w:div w:id="1597127807">
          <w:marLeft w:val="720"/>
          <w:marRight w:val="0"/>
          <w:marTop w:val="0"/>
          <w:marBottom w:val="120"/>
          <w:divBdr>
            <w:top w:val="none" w:sz="0" w:space="0" w:color="auto"/>
            <w:left w:val="none" w:sz="0" w:space="0" w:color="auto"/>
            <w:bottom w:val="none" w:sz="0" w:space="0" w:color="auto"/>
            <w:right w:val="none" w:sz="0" w:space="0" w:color="auto"/>
          </w:divBdr>
        </w:div>
        <w:div w:id="701712688">
          <w:marLeft w:val="720"/>
          <w:marRight w:val="0"/>
          <w:marTop w:val="0"/>
          <w:marBottom w:val="120"/>
          <w:divBdr>
            <w:top w:val="none" w:sz="0" w:space="0" w:color="auto"/>
            <w:left w:val="none" w:sz="0" w:space="0" w:color="auto"/>
            <w:bottom w:val="none" w:sz="0" w:space="0" w:color="auto"/>
            <w:right w:val="none" w:sz="0" w:space="0" w:color="auto"/>
          </w:divBdr>
        </w:div>
      </w:divsChild>
    </w:div>
    <w:div w:id="1357152157">
      <w:bodyDiv w:val="1"/>
      <w:marLeft w:val="0"/>
      <w:marRight w:val="0"/>
      <w:marTop w:val="0"/>
      <w:marBottom w:val="0"/>
      <w:divBdr>
        <w:top w:val="none" w:sz="0" w:space="0" w:color="auto"/>
        <w:left w:val="none" w:sz="0" w:space="0" w:color="auto"/>
        <w:bottom w:val="none" w:sz="0" w:space="0" w:color="auto"/>
        <w:right w:val="none" w:sz="0" w:space="0" w:color="auto"/>
      </w:divBdr>
    </w:div>
    <w:div w:id="1396078488">
      <w:bodyDiv w:val="1"/>
      <w:marLeft w:val="0"/>
      <w:marRight w:val="0"/>
      <w:marTop w:val="0"/>
      <w:marBottom w:val="0"/>
      <w:divBdr>
        <w:top w:val="none" w:sz="0" w:space="0" w:color="auto"/>
        <w:left w:val="none" w:sz="0" w:space="0" w:color="auto"/>
        <w:bottom w:val="none" w:sz="0" w:space="0" w:color="auto"/>
        <w:right w:val="none" w:sz="0" w:space="0" w:color="auto"/>
      </w:divBdr>
    </w:div>
    <w:div w:id="1796874605">
      <w:bodyDiv w:val="1"/>
      <w:marLeft w:val="0"/>
      <w:marRight w:val="0"/>
      <w:marTop w:val="0"/>
      <w:marBottom w:val="0"/>
      <w:divBdr>
        <w:top w:val="none" w:sz="0" w:space="0" w:color="auto"/>
        <w:left w:val="none" w:sz="0" w:space="0" w:color="auto"/>
        <w:bottom w:val="none" w:sz="0" w:space="0" w:color="auto"/>
        <w:right w:val="none" w:sz="0" w:space="0" w:color="auto"/>
      </w:divBdr>
    </w:div>
    <w:div w:id="213597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D5A9B-90EF-4C51-B3BB-251EEF882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1731</Words>
  <Characters>10392</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Marzantowicz</dc:creator>
  <cp:keywords/>
  <dc:description/>
  <cp:lastModifiedBy>Dariusz Danilewicz</cp:lastModifiedBy>
  <cp:revision>3</cp:revision>
  <dcterms:created xsi:type="dcterms:W3CDTF">2022-06-14T11:35:00Z</dcterms:created>
  <dcterms:modified xsi:type="dcterms:W3CDTF">2022-06-14T11:49:00Z</dcterms:modified>
</cp:coreProperties>
</file>