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0078A4DE" w:rsidR="001D6CFC" w:rsidRPr="00C26676" w:rsidRDefault="002F4138">
      <w:pPr>
        <w:rPr>
          <w:rFonts w:ascii="Times New Roman" w:hAnsi="Times New Roman" w:cs="Times New Roman"/>
          <w:sz w:val="24"/>
          <w:szCs w:val="24"/>
        </w:rPr>
      </w:pPr>
      <w:r w:rsidRPr="00C26676">
        <w:rPr>
          <w:rFonts w:ascii="Times New Roman" w:hAnsi="Times New Roman" w:cs="Times New Roman"/>
          <w:sz w:val="24"/>
          <w:szCs w:val="24"/>
        </w:rPr>
        <w:t xml:space="preserve">Dr </w:t>
      </w:r>
      <w:r w:rsidR="00BE74D0" w:rsidRPr="00C26676">
        <w:rPr>
          <w:rFonts w:ascii="Times New Roman" w:hAnsi="Times New Roman" w:cs="Times New Roman"/>
          <w:sz w:val="24"/>
          <w:szCs w:val="24"/>
        </w:rPr>
        <w:t>Dariusz Danilewicz</w:t>
      </w:r>
      <w:r w:rsidR="003A08FC" w:rsidRPr="00C26676">
        <w:rPr>
          <w:rFonts w:ascii="Times New Roman" w:hAnsi="Times New Roman" w:cs="Times New Roman"/>
          <w:sz w:val="24"/>
          <w:szCs w:val="24"/>
        </w:rPr>
        <w:tab/>
      </w:r>
      <w:r w:rsidR="003A08FC" w:rsidRPr="00C26676">
        <w:rPr>
          <w:rFonts w:ascii="Times New Roman" w:hAnsi="Times New Roman" w:cs="Times New Roman"/>
          <w:sz w:val="24"/>
          <w:szCs w:val="24"/>
        </w:rPr>
        <w:tab/>
      </w:r>
      <w:r w:rsidR="003A08FC" w:rsidRPr="00C26676">
        <w:rPr>
          <w:rFonts w:ascii="Times New Roman" w:hAnsi="Times New Roman" w:cs="Times New Roman"/>
          <w:sz w:val="24"/>
          <w:szCs w:val="24"/>
        </w:rPr>
        <w:tab/>
      </w:r>
      <w:r w:rsidR="003A08FC" w:rsidRPr="00C26676">
        <w:rPr>
          <w:rFonts w:ascii="Times New Roman" w:hAnsi="Times New Roman" w:cs="Times New Roman"/>
          <w:sz w:val="24"/>
          <w:szCs w:val="24"/>
        </w:rPr>
        <w:tab/>
      </w:r>
      <w:r w:rsidR="003A08FC" w:rsidRPr="00C26676">
        <w:rPr>
          <w:rFonts w:ascii="Times New Roman" w:hAnsi="Times New Roman" w:cs="Times New Roman"/>
          <w:sz w:val="24"/>
          <w:szCs w:val="24"/>
        </w:rPr>
        <w:tab/>
      </w:r>
    </w:p>
    <w:p w14:paraId="51D9941D" w14:textId="5746BBB0" w:rsidR="001D6CFC" w:rsidRPr="00C26676" w:rsidRDefault="002F4138">
      <w:pPr>
        <w:rPr>
          <w:rFonts w:ascii="Times New Roman" w:hAnsi="Times New Roman" w:cs="Times New Roman"/>
          <w:sz w:val="24"/>
          <w:szCs w:val="24"/>
        </w:rPr>
      </w:pPr>
      <w:r w:rsidRPr="00C26676">
        <w:rPr>
          <w:rFonts w:ascii="Times New Roman" w:hAnsi="Times New Roman" w:cs="Times New Roman"/>
          <w:sz w:val="24"/>
          <w:szCs w:val="24"/>
        </w:rPr>
        <w:t>Szkoła Główna Handlowa w Warszawie</w:t>
      </w:r>
    </w:p>
    <w:p w14:paraId="097FB266" w14:textId="02EB9AC5" w:rsidR="001D6CFC" w:rsidRPr="00C26676" w:rsidRDefault="001D6CFC">
      <w:pPr>
        <w:rPr>
          <w:rFonts w:ascii="Times New Roman" w:hAnsi="Times New Roman" w:cs="Times New Roman"/>
          <w:sz w:val="24"/>
          <w:szCs w:val="24"/>
        </w:rPr>
      </w:pPr>
    </w:p>
    <w:p w14:paraId="239D3562" w14:textId="4A98F4A0" w:rsidR="001D6CFC" w:rsidRPr="00C26676" w:rsidRDefault="00C26676" w:rsidP="00581F2F">
      <w:pPr>
        <w:pStyle w:val="doc-ti"/>
        <w:spacing w:line="360" w:lineRule="auto"/>
        <w:jc w:val="center"/>
        <w:rPr>
          <w:b/>
        </w:rPr>
      </w:pPr>
      <w:bookmarkStart w:id="0" w:name="_Toc247984130"/>
      <w:bookmarkStart w:id="1" w:name="_Toc248736892"/>
      <w:r w:rsidRPr="00C26676">
        <w:rPr>
          <w:b/>
        </w:rPr>
        <w:t>Pracownik wiedzy, czyli kto?</w:t>
      </w:r>
      <w:bookmarkEnd w:id="0"/>
      <w:bookmarkEnd w:id="1"/>
      <w:r w:rsidRPr="00C26676">
        <w:rPr>
          <w:b/>
        </w:rPr>
        <w:t xml:space="preserve"> </w:t>
      </w:r>
      <w:r w:rsidR="003A08FC" w:rsidRPr="00C26676">
        <w:rPr>
          <w:rStyle w:val="Odwoanieprzypisudolnego"/>
          <w:b/>
          <w:bCs/>
          <w:color w:val="000000" w:themeColor="text1"/>
        </w:rPr>
        <w:footnoteReference w:id="1"/>
      </w:r>
    </w:p>
    <w:p w14:paraId="5D1B579B" w14:textId="7CFCC28D" w:rsidR="001D6CFC" w:rsidRPr="00C26676" w:rsidRDefault="001D6CFC" w:rsidP="001D6CFC">
      <w:pPr>
        <w:jc w:val="center"/>
        <w:rPr>
          <w:rFonts w:ascii="Times New Roman" w:hAnsi="Times New Roman" w:cs="Times New Roman"/>
          <w:b/>
          <w:bCs/>
          <w:sz w:val="24"/>
          <w:szCs w:val="24"/>
        </w:rPr>
      </w:pPr>
    </w:p>
    <w:p w14:paraId="0DEE64F0" w14:textId="1B20690D" w:rsidR="00E37B04" w:rsidRPr="00C26676" w:rsidRDefault="001D6CFC" w:rsidP="00F72B64">
      <w:pPr>
        <w:spacing w:line="240" w:lineRule="auto"/>
        <w:jc w:val="both"/>
        <w:rPr>
          <w:rFonts w:ascii="Times New Roman" w:hAnsi="Times New Roman" w:cs="Times New Roman"/>
          <w:sz w:val="20"/>
          <w:szCs w:val="20"/>
        </w:rPr>
      </w:pPr>
      <w:r w:rsidRPr="00C26676">
        <w:rPr>
          <w:rFonts w:ascii="Times New Roman" w:hAnsi="Times New Roman" w:cs="Times New Roman"/>
          <w:sz w:val="20"/>
          <w:szCs w:val="20"/>
        </w:rPr>
        <w:t>Streszczenie:</w:t>
      </w:r>
      <w:r w:rsidR="00581F2F" w:rsidRPr="00C26676">
        <w:rPr>
          <w:rFonts w:ascii="Times New Roman" w:hAnsi="Times New Roman" w:cs="Times New Roman"/>
          <w:sz w:val="20"/>
          <w:szCs w:val="20"/>
        </w:rPr>
        <w:t xml:space="preserve"> W artykule autor </w:t>
      </w:r>
      <w:r w:rsidR="006F35F8" w:rsidRPr="00C26676">
        <w:rPr>
          <w:rFonts w:ascii="Times New Roman" w:hAnsi="Times New Roman" w:cs="Times New Roman"/>
          <w:sz w:val="20"/>
          <w:szCs w:val="20"/>
        </w:rPr>
        <w:t>przedstawia</w:t>
      </w:r>
      <w:r w:rsidR="00581F2F" w:rsidRPr="00C26676">
        <w:rPr>
          <w:rFonts w:ascii="Times New Roman" w:hAnsi="Times New Roman" w:cs="Times New Roman"/>
          <w:sz w:val="20"/>
          <w:szCs w:val="20"/>
        </w:rPr>
        <w:t xml:space="preserve"> </w:t>
      </w:r>
      <w:r w:rsidR="00062F44">
        <w:rPr>
          <w:rFonts w:ascii="Times New Roman" w:hAnsi="Times New Roman" w:cs="Times New Roman"/>
          <w:sz w:val="20"/>
          <w:szCs w:val="20"/>
        </w:rPr>
        <w:t xml:space="preserve">rolę pracowników wiedzy w kontekście zmiany struktury zatrudnienia w ostatnich dekadach. Artykuł zawiera </w:t>
      </w:r>
      <w:r w:rsidR="0046023C">
        <w:rPr>
          <w:rFonts w:ascii="Times New Roman" w:hAnsi="Times New Roman" w:cs="Times New Roman"/>
          <w:sz w:val="20"/>
          <w:szCs w:val="20"/>
        </w:rPr>
        <w:t>elementy definicję pojęcia „pracownik wiedzy” oraz prezentuje syntetyczną propozycję właściwego zarządzania pracownikami wie</w:t>
      </w:r>
      <w:r w:rsidR="00BF50BB">
        <w:rPr>
          <w:rFonts w:ascii="Times New Roman" w:hAnsi="Times New Roman" w:cs="Times New Roman"/>
          <w:sz w:val="20"/>
          <w:szCs w:val="20"/>
        </w:rPr>
        <w:t>d</w:t>
      </w:r>
      <w:r w:rsidR="0046023C">
        <w:rPr>
          <w:rFonts w:ascii="Times New Roman" w:hAnsi="Times New Roman" w:cs="Times New Roman"/>
          <w:sz w:val="20"/>
          <w:szCs w:val="20"/>
        </w:rPr>
        <w:t>zy.</w:t>
      </w:r>
    </w:p>
    <w:p w14:paraId="272F1C0E" w14:textId="77777777" w:rsidR="00AB2A93" w:rsidRPr="00C26676" w:rsidRDefault="00AB2A93" w:rsidP="00F72B64">
      <w:pPr>
        <w:spacing w:line="240" w:lineRule="auto"/>
        <w:jc w:val="both"/>
        <w:rPr>
          <w:rFonts w:ascii="Times New Roman" w:hAnsi="Times New Roman" w:cs="Times New Roman"/>
          <w:sz w:val="24"/>
          <w:szCs w:val="24"/>
        </w:rPr>
      </w:pPr>
    </w:p>
    <w:p w14:paraId="1E6B81F6" w14:textId="50733B5E" w:rsidR="0099331F" w:rsidRPr="00C26676" w:rsidRDefault="00BE74D0" w:rsidP="0099331F">
      <w:pPr>
        <w:pStyle w:val="Nagwek2"/>
        <w:spacing w:line="360" w:lineRule="auto"/>
        <w:rPr>
          <w:rFonts w:ascii="Times New Roman" w:hAnsi="Times New Roman" w:cs="Times New Roman"/>
          <w:b/>
          <w:bCs/>
          <w:color w:val="000000" w:themeColor="text1"/>
          <w:sz w:val="24"/>
          <w:szCs w:val="24"/>
        </w:rPr>
      </w:pPr>
      <w:r w:rsidRPr="00C26676">
        <w:rPr>
          <w:rFonts w:ascii="Times New Roman" w:hAnsi="Times New Roman" w:cs="Times New Roman"/>
          <w:b/>
          <w:bCs/>
          <w:color w:val="000000" w:themeColor="text1"/>
          <w:sz w:val="24"/>
          <w:szCs w:val="24"/>
        </w:rPr>
        <w:t>Wstęp</w:t>
      </w:r>
    </w:p>
    <w:p w14:paraId="1251B14E" w14:textId="38FE555F" w:rsidR="00C26676"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t>Jako pierwszy pojęcia pracownik wiedzy (</w:t>
      </w:r>
      <w:r w:rsidRPr="00C26676">
        <w:rPr>
          <w:rFonts w:ascii="Times New Roman" w:hAnsi="Times New Roman" w:cs="Times New Roman"/>
          <w:i/>
          <w:sz w:val="24"/>
          <w:szCs w:val="24"/>
        </w:rPr>
        <w:t>knowledge workers</w:t>
      </w:r>
      <w:r w:rsidRPr="00C26676">
        <w:rPr>
          <w:rFonts w:ascii="Times New Roman" w:hAnsi="Times New Roman" w:cs="Times New Roman"/>
          <w:sz w:val="24"/>
          <w:szCs w:val="24"/>
        </w:rPr>
        <w:t>) P. Drucker użył już pięćdziesiąt  lat temu</w:t>
      </w:r>
      <w:r w:rsidRPr="00C26676">
        <w:rPr>
          <w:rFonts w:ascii="Times New Roman" w:hAnsi="Times New Roman" w:cs="Times New Roman"/>
          <w:sz w:val="24"/>
          <w:szCs w:val="24"/>
          <w:vertAlign w:val="superscript"/>
        </w:rPr>
        <w:footnoteReference w:id="2"/>
      </w:r>
      <w:r w:rsidRPr="00C26676">
        <w:rPr>
          <w:rFonts w:ascii="Times New Roman" w:hAnsi="Times New Roman" w:cs="Times New Roman"/>
          <w:sz w:val="24"/>
          <w:szCs w:val="24"/>
        </w:rPr>
        <w:t xml:space="preserve">. </w:t>
      </w:r>
      <w:r w:rsidR="00062F44">
        <w:rPr>
          <w:rFonts w:ascii="Times New Roman" w:hAnsi="Times New Roman" w:cs="Times New Roman"/>
          <w:sz w:val="24"/>
          <w:szCs w:val="24"/>
        </w:rPr>
        <w:t>Pojęcie to z czasem zyskiwało na znaczeniu. Jest ono szczególnie istotne w sektorach, gdzie o przewadze konkurencyjnej decyduje czynnik ludzki, a więc jedną z branż gdzie pracownicy wiedzy mają szczególne znaczenie jest branżą IT.</w:t>
      </w:r>
    </w:p>
    <w:p w14:paraId="51BBF68C" w14:textId="7583A10F" w:rsidR="00C26676" w:rsidRDefault="00C26676" w:rsidP="00C26676">
      <w:pPr>
        <w:spacing w:line="360" w:lineRule="auto"/>
        <w:jc w:val="both"/>
        <w:rPr>
          <w:rFonts w:ascii="Times New Roman" w:hAnsi="Times New Roman" w:cs="Times New Roman"/>
          <w:sz w:val="24"/>
          <w:szCs w:val="24"/>
        </w:rPr>
      </w:pPr>
    </w:p>
    <w:p w14:paraId="55C6C5F1" w14:textId="273C9326" w:rsidR="00C26676" w:rsidRPr="00C26676" w:rsidRDefault="00C26676" w:rsidP="00C26676">
      <w:pPr>
        <w:pStyle w:val="Nagwek2"/>
        <w:spacing w:line="360" w:lineRule="auto"/>
        <w:rPr>
          <w:rFonts w:ascii="Times New Roman" w:hAnsi="Times New Roman" w:cs="Times New Roman"/>
          <w:b/>
          <w:bCs/>
          <w:color w:val="000000" w:themeColor="text1"/>
          <w:sz w:val="24"/>
          <w:szCs w:val="24"/>
        </w:rPr>
      </w:pPr>
      <w:r w:rsidRPr="00C26676">
        <w:rPr>
          <w:rFonts w:ascii="Times New Roman" w:hAnsi="Times New Roman" w:cs="Times New Roman"/>
          <w:b/>
          <w:bCs/>
          <w:color w:val="000000" w:themeColor="text1"/>
          <w:sz w:val="24"/>
          <w:szCs w:val="24"/>
        </w:rPr>
        <w:t>Zmiany w strukturze zatrudnienia</w:t>
      </w:r>
    </w:p>
    <w:p w14:paraId="547D53CA" w14:textId="32EE280F" w:rsidR="00C26676" w:rsidRPr="00C26676"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t xml:space="preserve">Pierwsza połowa XX wieku odznaczała się zatrudnieniem zasobów ludzkich zgodnie z piramidą taylorowską. W organizacjach procentowo największą ilość zasobów ludzkich stanowili pracownicy wykonawczy, którzy zwykle wykonywali proste, ustrukturyzowane prace. Mniejszą ilość stanowili pracownicy na stanowiskach specjalistycznych. Pracowników tych musiała nadzorować spora grupa kierowników (obrazuje to rysunek </w:t>
      </w:r>
      <w:r>
        <w:rPr>
          <w:rFonts w:ascii="Times New Roman" w:hAnsi="Times New Roman" w:cs="Times New Roman"/>
          <w:sz w:val="24"/>
          <w:szCs w:val="24"/>
        </w:rPr>
        <w:t>1</w:t>
      </w:r>
      <w:r w:rsidRPr="00C26676">
        <w:rPr>
          <w:rFonts w:ascii="Times New Roman" w:hAnsi="Times New Roman" w:cs="Times New Roman"/>
          <w:sz w:val="24"/>
          <w:szCs w:val="24"/>
        </w:rPr>
        <w:t xml:space="preserve">). Druga połowa XX wielu odznaczała się powolnym spadkiem zapotrzebowania na pracowników o niskich kwalifikacjach wykonujących jedynie proste prace. Wzrastało za to znaczenie specjalistów: członków organizacji o dużych kompetencjach, którzy mieli stosunkowo dużą samodzielność w wykonywaniu zadań. Typowych kierowników, pełniących nadzór nad podwładnymi i ich pracą, zaczęli zastępować menedżerowie o rozwiniętych umiejętnościach zarządczych. Ich liczba była stosunkowo mała z uwagi na zwiększającą się ilość obowiązków delegowanych podwładnym. Koniec XX wielu pokazuje kolejne zmiany w strukturze zatrudnienia. </w:t>
      </w:r>
      <w:r w:rsidRPr="00C26676">
        <w:rPr>
          <w:rFonts w:ascii="Times New Roman" w:hAnsi="Times New Roman" w:cs="Times New Roman"/>
          <w:sz w:val="24"/>
          <w:szCs w:val="24"/>
        </w:rPr>
        <w:lastRenderedPageBreak/>
        <w:t>Nowoczesne organizacje budują swoją konkurencyjność opierając się na wysokokwalifikowanych specjalistach i ekspertach. Obserwuje się dalszy spadek poziomu zatrudnienia pracowników niesamodzielnych o niskich kwalifikacjach. Zmienia się także rola zarządzających: organizacje szukają liderów, którzy potrafią nadawać kierunek działaniom, przewodzić zmianom, inspirować, zwiększać zaangażowanie podwładnych itd. Ich nową rolą jest także uczynienie wiedzy dostępnej w organizacji bardziej produktywną. W ten sposób możliwa jest realizacja reguły C. Handy’ego, który uważa, że w niedalekiej przyszłości połowa pracowników za dwukrotne wynagrodzenie wyprodukuje trzy razy tyle towarów i usług</w:t>
      </w:r>
      <w:r w:rsidRPr="00C26676">
        <w:rPr>
          <w:rStyle w:val="Odwoanieprzypisudolnego"/>
          <w:rFonts w:ascii="Times New Roman" w:hAnsi="Times New Roman" w:cs="Times New Roman"/>
          <w:sz w:val="24"/>
          <w:szCs w:val="24"/>
        </w:rPr>
        <w:footnoteReference w:id="3"/>
      </w:r>
      <w:r w:rsidRPr="00C26676">
        <w:rPr>
          <w:rFonts w:ascii="Times New Roman" w:hAnsi="Times New Roman" w:cs="Times New Roman"/>
          <w:sz w:val="24"/>
          <w:szCs w:val="24"/>
        </w:rPr>
        <w:t>.</w:t>
      </w:r>
    </w:p>
    <w:p w14:paraId="67044FD0" w14:textId="77777777" w:rsidR="00C26676" w:rsidRPr="00C26676" w:rsidRDefault="00C26676" w:rsidP="00C26676">
      <w:pPr>
        <w:spacing w:line="360" w:lineRule="auto"/>
        <w:jc w:val="both"/>
        <w:rPr>
          <w:rFonts w:ascii="Times New Roman" w:hAnsi="Times New Roman" w:cs="Times New Roman"/>
          <w:sz w:val="24"/>
          <w:szCs w:val="24"/>
        </w:rPr>
      </w:pPr>
    </w:p>
    <w:p w14:paraId="2B76B9D4" w14:textId="77777777" w:rsidR="00C26676" w:rsidRPr="00C26676" w:rsidRDefault="00C26676" w:rsidP="00C26676">
      <w:pPr>
        <w:spacing w:line="360" w:lineRule="auto"/>
        <w:jc w:val="both"/>
        <w:rPr>
          <w:rFonts w:ascii="Times New Roman" w:hAnsi="Times New Roman" w:cs="Times New Roman"/>
          <w:sz w:val="20"/>
          <w:szCs w:val="20"/>
        </w:rPr>
      </w:pPr>
      <w:r w:rsidRPr="00C26676">
        <w:rPr>
          <w:rFonts w:ascii="Times New Roman" w:hAnsi="Times New Roman" w:cs="Times New Roman"/>
          <w:sz w:val="20"/>
          <w:szCs w:val="20"/>
        </w:rPr>
        <w:t>Rys. 1. Zmiana struktury zasobów ludzkich w organizacjach od pierwszej połowy XX wieku do czasów współczesnych</w:t>
      </w:r>
    </w:p>
    <w:p w14:paraId="04C3B6A3" w14:textId="77777777" w:rsidR="00C26676" w:rsidRPr="00C26676" w:rsidRDefault="00C26676" w:rsidP="00C26676">
      <w:pPr>
        <w:spacing w:line="360" w:lineRule="auto"/>
        <w:jc w:val="center"/>
        <w:rPr>
          <w:rFonts w:ascii="Times New Roman" w:hAnsi="Times New Roman" w:cs="Times New Roman"/>
          <w:sz w:val="24"/>
          <w:szCs w:val="24"/>
        </w:rPr>
      </w:pPr>
      <w:r w:rsidRPr="00C26676">
        <w:rPr>
          <w:rFonts w:ascii="Times New Roman" w:hAnsi="Times New Roman" w:cs="Times New Roman"/>
          <w:noProof/>
          <w:sz w:val="24"/>
          <w:szCs w:val="24"/>
        </w:rPr>
        <w:drawing>
          <wp:inline distT="0" distB="0" distL="0" distR="0" wp14:anchorId="28D5A757" wp14:editId="27816FE0">
            <wp:extent cx="4394200" cy="3314700"/>
            <wp:effectExtent l="0" t="0" r="0" b="0"/>
            <wp:docPr id="16" name="Obraz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200" cy="3314700"/>
                    </a:xfrm>
                    <a:prstGeom prst="rect">
                      <a:avLst/>
                    </a:prstGeom>
                    <a:noFill/>
                    <a:ln>
                      <a:noFill/>
                    </a:ln>
                  </pic:spPr>
                </pic:pic>
              </a:graphicData>
            </a:graphic>
          </wp:inline>
        </w:drawing>
      </w:r>
    </w:p>
    <w:p w14:paraId="63423CAA" w14:textId="77777777" w:rsidR="00C26676" w:rsidRPr="00C26676" w:rsidRDefault="00C26676" w:rsidP="00C26676">
      <w:pPr>
        <w:jc w:val="both"/>
        <w:rPr>
          <w:rFonts w:ascii="Times New Roman" w:hAnsi="Times New Roman" w:cs="Times New Roman"/>
          <w:sz w:val="20"/>
          <w:szCs w:val="20"/>
        </w:rPr>
      </w:pPr>
      <w:r w:rsidRPr="00C26676">
        <w:rPr>
          <w:rFonts w:ascii="Times New Roman" w:hAnsi="Times New Roman" w:cs="Times New Roman"/>
          <w:sz w:val="20"/>
          <w:szCs w:val="20"/>
        </w:rPr>
        <w:t xml:space="preserve">Źródło: opracowanie własne na podstawie: Oleksyn T., </w:t>
      </w:r>
      <w:r w:rsidRPr="00C26676">
        <w:rPr>
          <w:rFonts w:ascii="Times New Roman" w:hAnsi="Times New Roman" w:cs="Times New Roman"/>
          <w:bCs/>
          <w:i/>
          <w:sz w:val="20"/>
          <w:szCs w:val="20"/>
        </w:rPr>
        <w:t>System ocen rozwoju zawodowego i awansów</w:t>
      </w:r>
      <w:r w:rsidRPr="00C26676">
        <w:rPr>
          <w:rFonts w:ascii="Times New Roman" w:hAnsi="Times New Roman" w:cs="Times New Roman"/>
          <w:sz w:val="20"/>
          <w:szCs w:val="20"/>
        </w:rPr>
        <w:t>, Międzynarodowa Szkoła Menedżerów, Warszawa, 1993.</w:t>
      </w:r>
    </w:p>
    <w:p w14:paraId="7F1E4176" w14:textId="101DE24D" w:rsidR="00C26676" w:rsidRDefault="00C26676" w:rsidP="00C26676">
      <w:pPr>
        <w:spacing w:line="360" w:lineRule="auto"/>
        <w:jc w:val="both"/>
        <w:rPr>
          <w:rFonts w:ascii="Times New Roman" w:hAnsi="Times New Roman" w:cs="Times New Roman"/>
          <w:sz w:val="24"/>
          <w:szCs w:val="24"/>
        </w:rPr>
      </w:pPr>
    </w:p>
    <w:p w14:paraId="657F4DB5" w14:textId="59BCC6FE" w:rsidR="00062F44" w:rsidRPr="00062F44" w:rsidRDefault="00062F44" w:rsidP="00C26676">
      <w:pPr>
        <w:spacing w:line="360" w:lineRule="auto"/>
        <w:jc w:val="both"/>
        <w:rPr>
          <w:rFonts w:ascii="Times New Roman" w:hAnsi="Times New Roman" w:cs="Times New Roman"/>
          <w:b/>
          <w:bCs/>
          <w:sz w:val="24"/>
          <w:szCs w:val="24"/>
        </w:rPr>
      </w:pPr>
      <w:r w:rsidRPr="00062F44">
        <w:rPr>
          <w:rFonts w:ascii="Times New Roman" w:hAnsi="Times New Roman" w:cs="Times New Roman"/>
          <w:b/>
          <w:bCs/>
          <w:sz w:val="24"/>
          <w:szCs w:val="24"/>
        </w:rPr>
        <w:t>Definicja pojęcia „pracownik wiedzy”</w:t>
      </w:r>
    </w:p>
    <w:p w14:paraId="46C247CC" w14:textId="77777777" w:rsidR="00C26676" w:rsidRPr="00C26676"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lastRenderedPageBreak/>
        <w:t>Jak już wcześniej wspomniano jednym z kluczowych czynników powodzenia nowoczesnych organizacji jest posiadanie i odpowiednie zarządzanie pracownikami wiedzy. Zdefiniowanie tej kategorii pracowników nie jest łatwe. Dla utylitarnych celów rachunkowych (umożliwiających obliczenie liczby pracowników wiedzy w organizacjach) wykorzystuje się jedną z czterech uproszczonych definicji pracowników wiedzy</w:t>
      </w:r>
      <w:r w:rsidRPr="00C26676">
        <w:rPr>
          <w:rStyle w:val="Odwoanieprzypisudolnego"/>
          <w:rFonts w:ascii="Times New Roman" w:hAnsi="Times New Roman" w:cs="Times New Roman"/>
          <w:sz w:val="24"/>
          <w:szCs w:val="24"/>
        </w:rPr>
        <w:footnoteReference w:id="4"/>
      </w:r>
      <w:r w:rsidRPr="00C26676">
        <w:rPr>
          <w:rFonts w:ascii="Times New Roman" w:hAnsi="Times New Roman" w:cs="Times New Roman"/>
          <w:sz w:val="24"/>
          <w:szCs w:val="24"/>
        </w:rPr>
        <w:t>:</w:t>
      </w:r>
    </w:p>
    <w:p w14:paraId="264947BC" w14:textId="77777777" w:rsidR="00C26676" w:rsidRPr="00C26676" w:rsidRDefault="00C26676" w:rsidP="00C26676">
      <w:pPr>
        <w:numPr>
          <w:ilvl w:val="0"/>
          <w:numId w:val="13"/>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pracownicy wiedzy to członkowie organizacji z wykształceniem wyższym,</w:t>
      </w:r>
    </w:p>
    <w:p w14:paraId="6451BCFA" w14:textId="77777777" w:rsidR="00C26676" w:rsidRPr="00C26676" w:rsidRDefault="00C26676" w:rsidP="00C26676">
      <w:pPr>
        <w:numPr>
          <w:ilvl w:val="0"/>
          <w:numId w:val="13"/>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pracownicy wiedzy to osoby zajmujące stanowiska menedżerskie, eksperckie lub specjalistyczne,</w:t>
      </w:r>
    </w:p>
    <w:p w14:paraId="2ECBC02D" w14:textId="77777777" w:rsidR="00C26676" w:rsidRPr="00C26676" w:rsidRDefault="00C26676" w:rsidP="00C26676">
      <w:pPr>
        <w:numPr>
          <w:ilvl w:val="0"/>
          <w:numId w:val="13"/>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pracownicy wiedzy to zatrudnieni posiadający wykształcenie techniczne,</w:t>
      </w:r>
    </w:p>
    <w:p w14:paraId="599853C4" w14:textId="77777777" w:rsidR="00C26676" w:rsidRPr="00C26676" w:rsidRDefault="00C26676" w:rsidP="00C26676">
      <w:pPr>
        <w:numPr>
          <w:ilvl w:val="0"/>
          <w:numId w:val="13"/>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pracownicy wiedzy to pracujący w branżach nowoczesnych technologii.</w:t>
      </w:r>
    </w:p>
    <w:p w14:paraId="43D262BD" w14:textId="3E61C4AC" w:rsidR="00C26676" w:rsidRPr="00C26676"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t>Powyższe pokazuje, że istnieje pole do wypracowania bardziej precyzyjnych sposobów określania, których członków organizacji można uważać za pracownika wiedzy</w:t>
      </w:r>
      <w:r w:rsidRPr="00C26676">
        <w:rPr>
          <w:rStyle w:val="Odwoanieprzypisudolnego"/>
          <w:rFonts w:ascii="Times New Roman" w:hAnsi="Times New Roman" w:cs="Times New Roman"/>
          <w:sz w:val="24"/>
          <w:szCs w:val="24"/>
        </w:rPr>
        <w:footnoteReference w:id="5"/>
      </w:r>
      <w:r w:rsidRPr="00C26676">
        <w:rPr>
          <w:rFonts w:ascii="Times New Roman" w:hAnsi="Times New Roman" w:cs="Times New Roman"/>
          <w:sz w:val="24"/>
          <w:szCs w:val="24"/>
        </w:rPr>
        <w:t xml:space="preserve"> – mimo licznych definicji tej kategorii pracowników obecnych w literaturze polskiej i światowej</w:t>
      </w:r>
      <w:r w:rsidRPr="00C26676">
        <w:rPr>
          <w:rStyle w:val="Odwoanieprzypisudolnego"/>
          <w:rFonts w:ascii="Times New Roman" w:hAnsi="Times New Roman" w:cs="Times New Roman"/>
          <w:sz w:val="24"/>
          <w:szCs w:val="24"/>
        </w:rPr>
        <w:footnoteReference w:id="6"/>
      </w:r>
      <w:r w:rsidRPr="00C26676">
        <w:rPr>
          <w:rFonts w:ascii="Times New Roman" w:hAnsi="Times New Roman" w:cs="Times New Roman"/>
          <w:sz w:val="24"/>
          <w:szCs w:val="24"/>
        </w:rPr>
        <w:t>. Zdaniem autora wskazane jest więc w takiej sytuacji określenie, jakie cechy powinien posiadać pracownik wiedzy (przedstawia je tabela 1</w:t>
      </w:r>
      <w:r>
        <w:rPr>
          <w:rFonts w:ascii="Times New Roman" w:hAnsi="Times New Roman" w:cs="Times New Roman"/>
          <w:sz w:val="24"/>
          <w:szCs w:val="24"/>
        </w:rPr>
        <w:t>)</w:t>
      </w:r>
      <w:r w:rsidRPr="00C26676">
        <w:rPr>
          <w:rFonts w:ascii="Times New Roman" w:hAnsi="Times New Roman" w:cs="Times New Roman"/>
          <w:sz w:val="24"/>
          <w:szCs w:val="24"/>
        </w:rPr>
        <w:t>.</w:t>
      </w:r>
    </w:p>
    <w:p w14:paraId="7922D302" w14:textId="77777777" w:rsidR="00C26676" w:rsidRPr="00C26676" w:rsidRDefault="00C26676" w:rsidP="00C26676">
      <w:pPr>
        <w:spacing w:line="360" w:lineRule="auto"/>
        <w:jc w:val="both"/>
        <w:rPr>
          <w:rFonts w:ascii="Times New Roman" w:hAnsi="Times New Roman" w:cs="Times New Roman"/>
          <w:sz w:val="24"/>
          <w:szCs w:val="24"/>
        </w:rPr>
      </w:pPr>
    </w:p>
    <w:p w14:paraId="4805F893" w14:textId="77777777" w:rsidR="00C26676" w:rsidRPr="00C26676" w:rsidRDefault="00C26676" w:rsidP="00C26676">
      <w:pPr>
        <w:spacing w:line="360" w:lineRule="auto"/>
        <w:jc w:val="both"/>
        <w:rPr>
          <w:rFonts w:ascii="Times New Roman" w:hAnsi="Times New Roman" w:cs="Times New Roman"/>
          <w:sz w:val="20"/>
          <w:szCs w:val="20"/>
        </w:rPr>
      </w:pPr>
      <w:r w:rsidRPr="00C26676">
        <w:rPr>
          <w:rFonts w:ascii="Times New Roman" w:hAnsi="Times New Roman" w:cs="Times New Roman"/>
          <w:sz w:val="20"/>
          <w:szCs w:val="20"/>
        </w:rPr>
        <w:t>Tab. 1. Wybrane cechy charakterystyczne dla pracownika wiedzy</w:t>
      </w:r>
    </w:p>
    <w:tbl>
      <w:tblPr>
        <w:tblStyle w:val="Tabela-Siatka"/>
        <w:tblW w:w="0" w:type="auto"/>
        <w:tblLook w:val="0000" w:firstRow="0" w:lastRow="0" w:firstColumn="0" w:lastColumn="0" w:noHBand="0" w:noVBand="0"/>
      </w:tblPr>
      <w:tblGrid>
        <w:gridCol w:w="9062"/>
      </w:tblGrid>
      <w:tr w:rsidR="00C26676" w:rsidRPr="00C26676" w14:paraId="213A4DD6" w14:textId="77777777" w:rsidTr="00C26676">
        <w:tc>
          <w:tcPr>
            <w:tcW w:w="9210" w:type="dxa"/>
          </w:tcPr>
          <w:p w14:paraId="281DFB31" w14:textId="77777777" w:rsidR="00C26676" w:rsidRPr="00C26676" w:rsidRDefault="00C26676" w:rsidP="00C26676">
            <w:pPr>
              <w:numPr>
                <w:ilvl w:val="0"/>
                <w:numId w:val="14"/>
              </w:numPr>
              <w:tabs>
                <w:tab w:val="clear" w:pos="72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legitymuje się fachową wiedzą (ogólną wiedzą akademicką i/lub specjalistyczną wiedzą zawodową), musi tą wiedzą posługiwać się, utrzymywać i rozwijać</w:t>
            </w:r>
          </w:p>
        </w:tc>
      </w:tr>
      <w:tr w:rsidR="00C26676" w:rsidRPr="00C26676" w14:paraId="3555AF15" w14:textId="77777777" w:rsidTr="00C26676">
        <w:tc>
          <w:tcPr>
            <w:tcW w:w="9210" w:type="dxa"/>
          </w:tcPr>
          <w:p w14:paraId="54C8C5B6"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kreuje dużą część niematerialnych zasobów organizacji</w:t>
            </w:r>
          </w:p>
        </w:tc>
      </w:tr>
      <w:tr w:rsidR="00C26676" w:rsidRPr="00C26676" w14:paraId="04AC06F9" w14:textId="77777777" w:rsidTr="00C26676">
        <w:tc>
          <w:tcPr>
            <w:tcW w:w="9210" w:type="dxa"/>
          </w:tcPr>
          <w:p w14:paraId="332A9BE9"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jest w stanie wykorzystywać posiadaną wiedzę dla potrzeb realizacji zadań wyznaczonych w organizacji</w:t>
            </w:r>
          </w:p>
        </w:tc>
      </w:tr>
      <w:tr w:rsidR="00C26676" w:rsidRPr="00C26676" w14:paraId="10E7517F" w14:textId="77777777" w:rsidTr="00C26676">
        <w:tc>
          <w:tcPr>
            <w:tcW w:w="9210" w:type="dxa"/>
          </w:tcPr>
          <w:p w14:paraId="56944351"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lastRenderedPageBreak/>
              <w:t>posiada umiejętność dzielenia się wiedzą</w:t>
            </w:r>
          </w:p>
        </w:tc>
      </w:tr>
      <w:tr w:rsidR="00C26676" w:rsidRPr="00C26676" w14:paraId="273A9C50" w14:textId="77777777" w:rsidTr="00C26676">
        <w:tc>
          <w:tcPr>
            <w:tcW w:w="9210" w:type="dxa"/>
          </w:tcPr>
          <w:p w14:paraId="152E2B2A"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preferuje pracę bez ścisłej kontroli, ceni posiadaną swobodę, elastyczność i niezależność</w:t>
            </w:r>
          </w:p>
        </w:tc>
      </w:tr>
      <w:tr w:rsidR="00C26676" w:rsidRPr="00C26676" w14:paraId="15585590" w14:textId="77777777" w:rsidTr="00C26676">
        <w:tc>
          <w:tcPr>
            <w:tcW w:w="9210" w:type="dxa"/>
          </w:tcPr>
          <w:p w14:paraId="0E8B696E"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jego wiedza jest często na poziomie wyższym niż jego przełożonych</w:t>
            </w:r>
          </w:p>
        </w:tc>
      </w:tr>
      <w:tr w:rsidR="00C26676" w:rsidRPr="00C26676" w14:paraId="7435BD2B" w14:textId="77777777" w:rsidTr="00C26676">
        <w:tc>
          <w:tcPr>
            <w:tcW w:w="9210" w:type="dxa"/>
          </w:tcPr>
          <w:p w14:paraId="78D73C6B"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posiada wysokorozwiniętą inteligencją emocjonalną, społeczną i poznawczą</w:t>
            </w:r>
          </w:p>
        </w:tc>
      </w:tr>
      <w:tr w:rsidR="00C26676" w:rsidRPr="00C26676" w14:paraId="40D6ECBF" w14:textId="77777777" w:rsidTr="00C26676">
        <w:tc>
          <w:tcPr>
            <w:tcW w:w="9210" w:type="dxa"/>
          </w:tcPr>
          <w:p w14:paraId="4CA714D4"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posiada unikatową osobowość (specyficzna psychika i zachowanie, kultura osobista itd.)</w:t>
            </w:r>
          </w:p>
        </w:tc>
      </w:tr>
      <w:tr w:rsidR="00C26676" w:rsidRPr="00C26676" w14:paraId="48BBF364" w14:textId="77777777" w:rsidTr="00C26676">
        <w:tc>
          <w:tcPr>
            <w:tcW w:w="9210" w:type="dxa"/>
          </w:tcPr>
          <w:p w14:paraId="10452C2A"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jego cechą jest gotowość do permanentnego rozwoju w warunkach zmiany</w:t>
            </w:r>
          </w:p>
        </w:tc>
      </w:tr>
      <w:tr w:rsidR="00C26676" w:rsidRPr="00C26676" w14:paraId="40D8AD33" w14:textId="77777777" w:rsidTr="00C26676">
        <w:tc>
          <w:tcPr>
            <w:tcW w:w="9210" w:type="dxa"/>
          </w:tcPr>
          <w:p w14:paraId="6D751CA4"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jest świadomy własnego potencjału dzięki autoanalizie swoich słabości i atutów, również znajomość własnych reakcji w sytuacjach trudnych</w:t>
            </w:r>
          </w:p>
        </w:tc>
      </w:tr>
      <w:tr w:rsidR="00C26676" w:rsidRPr="00C26676" w14:paraId="6F9E13E4" w14:textId="77777777" w:rsidTr="00C26676">
        <w:tc>
          <w:tcPr>
            <w:tcW w:w="9210" w:type="dxa"/>
          </w:tcPr>
          <w:p w14:paraId="53794D7A"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treść jego pracy jest rzadko zrutynizowana</w:t>
            </w:r>
          </w:p>
        </w:tc>
      </w:tr>
      <w:tr w:rsidR="00C26676" w:rsidRPr="00C26676" w14:paraId="7AEE05BE" w14:textId="77777777" w:rsidTr="00C26676">
        <w:tc>
          <w:tcPr>
            <w:tcW w:w="9210" w:type="dxa"/>
          </w:tcPr>
          <w:p w14:paraId="1E6DF21D"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jest świadomy znaczenia swojej wiedzy dla organizacji, jego zaangażowanie w realizację zadań i projektów jest uzależnione od tego, jak jego wiedza jest wykorzystywana, uznawana i wynagradzana</w:t>
            </w:r>
          </w:p>
        </w:tc>
      </w:tr>
      <w:tr w:rsidR="00C26676" w:rsidRPr="00C26676" w14:paraId="1A4AC945" w14:textId="77777777" w:rsidTr="00C26676">
        <w:tc>
          <w:tcPr>
            <w:tcW w:w="9210" w:type="dxa"/>
          </w:tcPr>
          <w:p w14:paraId="185F479B"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często pracuje za pomocą komputera, sieci teleinformatycznych i z wykorzystaniem innych nowoczesnych technologii</w:t>
            </w:r>
          </w:p>
        </w:tc>
      </w:tr>
      <w:tr w:rsidR="00C26676" w:rsidRPr="00C26676" w14:paraId="346607A3" w14:textId="77777777" w:rsidTr="00C26676">
        <w:tc>
          <w:tcPr>
            <w:tcW w:w="9210" w:type="dxa"/>
          </w:tcPr>
          <w:p w14:paraId="42182C3D"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jego praca polega na komunikacji i utrzymaniu sieci kontaktów</w:t>
            </w:r>
          </w:p>
        </w:tc>
      </w:tr>
      <w:tr w:rsidR="00C26676" w:rsidRPr="00C26676" w14:paraId="2F871EFA" w14:textId="77777777" w:rsidTr="00C26676">
        <w:tc>
          <w:tcPr>
            <w:tcW w:w="9210" w:type="dxa"/>
          </w:tcPr>
          <w:p w14:paraId="493FCC22"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może być bardziej lojalny w stosunku do swojej grupy zawodowej, niż do organizacji, z którą współpracuje</w:t>
            </w:r>
          </w:p>
        </w:tc>
      </w:tr>
      <w:tr w:rsidR="00C26676" w:rsidRPr="00C26676" w14:paraId="658485DA" w14:textId="77777777" w:rsidTr="00C26676">
        <w:tc>
          <w:tcPr>
            <w:tcW w:w="9210" w:type="dxa"/>
          </w:tcPr>
          <w:p w14:paraId="6DBC2280"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jest mobilny terytorialnie</w:t>
            </w:r>
          </w:p>
        </w:tc>
      </w:tr>
      <w:tr w:rsidR="00C26676" w:rsidRPr="00C26676" w14:paraId="07ABEE3B" w14:textId="77777777" w:rsidTr="00C26676">
        <w:tc>
          <w:tcPr>
            <w:tcW w:w="9210" w:type="dxa"/>
          </w:tcPr>
          <w:p w14:paraId="280FF80E"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 xml:space="preserve">jego praca bywa trudno mierzalna, wyniki pracy objawiają się z dużym opóźnieniem </w:t>
            </w:r>
          </w:p>
        </w:tc>
      </w:tr>
      <w:tr w:rsidR="00C26676" w:rsidRPr="00C26676" w14:paraId="2C74ADD5" w14:textId="77777777" w:rsidTr="00C26676">
        <w:tc>
          <w:tcPr>
            <w:tcW w:w="9210" w:type="dxa"/>
          </w:tcPr>
          <w:p w14:paraId="69DF094D"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zwykle osiąga w gospodarce dochody ponadprzeciętne (także z umiejętnego wykorzystania skodyfikowanej wiedzy zebranej w przeszłości, np. tantiemy, honoraria z patentów i praw autorskich itp.)</w:t>
            </w:r>
          </w:p>
        </w:tc>
      </w:tr>
      <w:tr w:rsidR="00C26676" w:rsidRPr="00C26676" w14:paraId="3DAC5EDC" w14:textId="77777777" w:rsidTr="00C26676">
        <w:tc>
          <w:tcPr>
            <w:tcW w:w="9210" w:type="dxa"/>
          </w:tcPr>
          <w:p w14:paraId="133D9C93"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tworzy tzw. klasę średnią i klasę wyższą w hierarchii społecznej, posiada wysoki prestiż społeczny, reputację opartą na dokonaniach z przeszłości</w:t>
            </w:r>
          </w:p>
        </w:tc>
      </w:tr>
      <w:tr w:rsidR="00C26676" w:rsidRPr="00C26676" w14:paraId="19962E3C" w14:textId="77777777" w:rsidTr="00C26676">
        <w:tc>
          <w:tcPr>
            <w:tcW w:w="9210" w:type="dxa"/>
          </w:tcPr>
          <w:p w14:paraId="18C00540" w14:textId="77777777" w:rsidR="00C26676" w:rsidRPr="00C26676" w:rsidRDefault="00C26676" w:rsidP="00C26676">
            <w:pPr>
              <w:numPr>
                <w:ilvl w:val="0"/>
                <w:numId w:val="14"/>
              </w:numPr>
              <w:tabs>
                <w:tab w:val="clear" w:pos="720"/>
                <w:tab w:val="num" w:pos="400"/>
              </w:tabs>
              <w:spacing w:line="276" w:lineRule="auto"/>
              <w:ind w:left="426"/>
              <w:jc w:val="both"/>
              <w:rPr>
                <w:rFonts w:ascii="Times New Roman" w:hAnsi="Times New Roman" w:cs="Times New Roman"/>
                <w:sz w:val="24"/>
                <w:szCs w:val="24"/>
              </w:rPr>
            </w:pPr>
            <w:r w:rsidRPr="00C26676">
              <w:rPr>
                <w:rFonts w:ascii="Times New Roman" w:hAnsi="Times New Roman" w:cs="Times New Roman"/>
                <w:sz w:val="24"/>
                <w:szCs w:val="24"/>
              </w:rPr>
              <w:t>często pracuje w formie umów cywilnoprawnych bądź na zasadach samozatrudnienia</w:t>
            </w:r>
          </w:p>
        </w:tc>
      </w:tr>
    </w:tbl>
    <w:p w14:paraId="3178804D" w14:textId="77777777" w:rsidR="00C26676" w:rsidRPr="00C26676" w:rsidRDefault="00C26676" w:rsidP="00C26676">
      <w:pPr>
        <w:jc w:val="both"/>
        <w:rPr>
          <w:rFonts w:ascii="Times New Roman" w:hAnsi="Times New Roman" w:cs="Times New Roman"/>
          <w:sz w:val="20"/>
          <w:szCs w:val="20"/>
        </w:rPr>
      </w:pPr>
      <w:r w:rsidRPr="00C26676">
        <w:rPr>
          <w:rFonts w:ascii="Times New Roman" w:hAnsi="Times New Roman" w:cs="Times New Roman"/>
          <w:sz w:val="20"/>
          <w:szCs w:val="20"/>
        </w:rPr>
        <w:t xml:space="preserve">Źródło: opracowanie własne na podstawie: Nogalski B., Surawski B., </w:t>
      </w:r>
      <w:r w:rsidRPr="00C26676">
        <w:rPr>
          <w:rFonts w:ascii="Times New Roman" w:hAnsi="Times New Roman" w:cs="Times New Roman"/>
          <w:i/>
          <w:sz w:val="20"/>
          <w:szCs w:val="20"/>
        </w:rPr>
        <w:t>Pracownicy wiedzy. Problemy i dylematy badania pracy opartej na wiedzy</w:t>
      </w:r>
      <w:r w:rsidRPr="00C26676">
        <w:rPr>
          <w:rFonts w:ascii="Times New Roman" w:hAnsi="Times New Roman" w:cs="Times New Roman"/>
          <w:sz w:val="20"/>
          <w:szCs w:val="20"/>
        </w:rPr>
        <w:t xml:space="preserve">, /w:/ Witkowski S. A., Listwan T., </w:t>
      </w:r>
      <w:r w:rsidRPr="00C26676">
        <w:rPr>
          <w:rFonts w:ascii="Times New Roman" w:hAnsi="Times New Roman" w:cs="Times New Roman"/>
          <w:i/>
          <w:sz w:val="20"/>
          <w:szCs w:val="20"/>
        </w:rPr>
        <w:t>Kompetencje a sukces zarządzania organizacją</w:t>
      </w:r>
      <w:r w:rsidRPr="00C26676">
        <w:rPr>
          <w:rFonts w:ascii="Times New Roman" w:hAnsi="Times New Roman" w:cs="Times New Roman"/>
          <w:sz w:val="20"/>
          <w:szCs w:val="20"/>
        </w:rPr>
        <w:t xml:space="preserve">, Difin, Warszawa, 2008, s. 122-123; </w:t>
      </w:r>
      <w:r w:rsidRPr="00C26676">
        <w:rPr>
          <w:rFonts w:ascii="Times New Roman" w:hAnsi="Times New Roman" w:cs="Times New Roman"/>
          <w:color w:val="000000"/>
          <w:sz w:val="20"/>
          <w:szCs w:val="20"/>
        </w:rPr>
        <w:t xml:space="preserve">Fazlagić A., </w:t>
      </w:r>
      <w:r w:rsidRPr="00C26676">
        <w:rPr>
          <w:rFonts w:ascii="Times New Roman" w:hAnsi="Times New Roman" w:cs="Times New Roman"/>
          <w:i/>
          <w:color w:val="000000"/>
          <w:sz w:val="20"/>
          <w:szCs w:val="20"/>
        </w:rPr>
        <w:t>Zatrudnienie i produktywność w gospodarce wiedzy</w:t>
      </w:r>
      <w:r w:rsidRPr="00C26676">
        <w:rPr>
          <w:rFonts w:ascii="Times New Roman" w:hAnsi="Times New Roman" w:cs="Times New Roman"/>
          <w:color w:val="000000"/>
          <w:sz w:val="20"/>
          <w:szCs w:val="20"/>
        </w:rPr>
        <w:t>, „</w:t>
      </w:r>
      <w:r w:rsidRPr="00C26676">
        <w:rPr>
          <w:rStyle w:val="Uwydatnienie"/>
          <w:rFonts w:ascii="Times New Roman" w:hAnsi="Times New Roman"/>
          <w:b w:val="0"/>
          <w:bCs w:val="0"/>
          <w:color w:val="000000"/>
          <w:sz w:val="20"/>
          <w:szCs w:val="20"/>
        </w:rPr>
        <w:t>Problemy Jakości”</w:t>
      </w:r>
      <w:r w:rsidRPr="00C26676">
        <w:rPr>
          <w:rFonts w:ascii="Times New Roman" w:hAnsi="Times New Roman" w:cs="Times New Roman"/>
          <w:color w:val="000000"/>
          <w:sz w:val="20"/>
          <w:szCs w:val="20"/>
        </w:rPr>
        <w:t>, nr</w:t>
      </w:r>
      <w:r w:rsidRPr="00C26676">
        <w:rPr>
          <w:rFonts w:ascii="Times New Roman" w:hAnsi="Times New Roman" w:cs="Times New Roman"/>
          <w:b/>
          <w:bCs/>
          <w:color w:val="000000"/>
          <w:sz w:val="20"/>
          <w:szCs w:val="20"/>
        </w:rPr>
        <w:t xml:space="preserve"> </w:t>
      </w:r>
      <w:r w:rsidRPr="00C26676">
        <w:rPr>
          <w:rStyle w:val="Uwydatnienie"/>
          <w:rFonts w:ascii="Times New Roman" w:hAnsi="Times New Roman"/>
          <w:b w:val="0"/>
          <w:bCs w:val="0"/>
          <w:color w:val="000000"/>
          <w:sz w:val="20"/>
          <w:szCs w:val="20"/>
        </w:rPr>
        <w:t>11/2001</w:t>
      </w:r>
      <w:r w:rsidRPr="00C26676">
        <w:rPr>
          <w:rFonts w:ascii="Times New Roman" w:hAnsi="Times New Roman" w:cs="Times New Roman"/>
          <w:color w:val="000000"/>
          <w:sz w:val="20"/>
          <w:szCs w:val="20"/>
        </w:rPr>
        <w:t xml:space="preserve">, s. 32-37; </w:t>
      </w:r>
      <w:r w:rsidRPr="00C26676">
        <w:rPr>
          <w:rFonts w:ascii="Times New Roman" w:hAnsi="Times New Roman" w:cs="Times New Roman"/>
          <w:sz w:val="20"/>
          <w:szCs w:val="20"/>
        </w:rPr>
        <w:t xml:space="preserve">Juchnowicz M. /red./, </w:t>
      </w:r>
      <w:r w:rsidRPr="00C26676">
        <w:rPr>
          <w:rFonts w:ascii="Times New Roman" w:hAnsi="Times New Roman" w:cs="Times New Roman"/>
          <w:i/>
          <w:sz w:val="20"/>
          <w:szCs w:val="20"/>
        </w:rPr>
        <w:t>Elastyczne zarządzanie kapitałem ludzkim w organizacji wiedzy</w:t>
      </w:r>
      <w:r w:rsidRPr="00C26676">
        <w:rPr>
          <w:rFonts w:ascii="Times New Roman" w:hAnsi="Times New Roman" w:cs="Times New Roman"/>
          <w:sz w:val="20"/>
          <w:szCs w:val="20"/>
        </w:rPr>
        <w:t xml:space="preserve">, Difin, 2007, s. 24-26; Fryczyńska M., </w:t>
      </w:r>
      <w:r w:rsidRPr="00C26676">
        <w:rPr>
          <w:rFonts w:ascii="Times New Roman" w:hAnsi="Times New Roman" w:cs="Times New Roman"/>
          <w:i/>
          <w:sz w:val="20"/>
          <w:szCs w:val="20"/>
        </w:rPr>
        <w:t>Pracownicy wiedzy - nowe wyzwanie zarządzania organizacjami</w:t>
      </w:r>
      <w:r w:rsidRPr="00C26676">
        <w:rPr>
          <w:rFonts w:ascii="Times New Roman" w:hAnsi="Times New Roman" w:cs="Times New Roman"/>
          <w:sz w:val="20"/>
          <w:szCs w:val="20"/>
        </w:rPr>
        <w:t>, „</w:t>
      </w:r>
      <w:r w:rsidRPr="00C26676">
        <w:rPr>
          <w:rFonts w:ascii="Times New Roman" w:hAnsi="Times New Roman" w:cs="Times New Roman"/>
          <w:iCs/>
          <w:sz w:val="20"/>
          <w:szCs w:val="20"/>
        </w:rPr>
        <w:t>Zarządzanie Zasobami Ludzkimi”,</w:t>
      </w:r>
      <w:r w:rsidRPr="00C26676">
        <w:rPr>
          <w:rFonts w:ascii="Times New Roman" w:hAnsi="Times New Roman" w:cs="Times New Roman"/>
          <w:sz w:val="20"/>
          <w:szCs w:val="20"/>
        </w:rPr>
        <w:t xml:space="preserve"> nr 1/2003, s. 26-27; Morawski M.,</w:t>
      </w:r>
      <w:r w:rsidRPr="00C26676">
        <w:rPr>
          <w:rFonts w:ascii="Times New Roman" w:hAnsi="Times New Roman" w:cs="Times New Roman"/>
          <w:i/>
          <w:sz w:val="20"/>
          <w:szCs w:val="20"/>
        </w:rPr>
        <w:t xml:space="preserve"> Problematyka zarządzania pracownikami wiedzy</w:t>
      </w:r>
      <w:r w:rsidRPr="00C26676">
        <w:rPr>
          <w:rFonts w:ascii="Times New Roman" w:hAnsi="Times New Roman" w:cs="Times New Roman"/>
          <w:sz w:val="20"/>
          <w:szCs w:val="20"/>
        </w:rPr>
        <w:t>, „</w:t>
      </w:r>
      <w:r w:rsidRPr="00C26676">
        <w:rPr>
          <w:rFonts w:ascii="Times New Roman" w:hAnsi="Times New Roman" w:cs="Times New Roman"/>
          <w:iCs/>
          <w:sz w:val="20"/>
          <w:szCs w:val="20"/>
        </w:rPr>
        <w:t>Przegląd Organizacji”</w:t>
      </w:r>
      <w:r w:rsidRPr="00C26676">
        <w:rPr>
          <w:rFonts w:ascii="Times New Roman" w:hAnsi="Times New Roman" w:cs="Times New Roman"/>
          <w:sz w:val="20"/>
          <w:szCs w:val="20"/>
        </w:rPr>
        <w:t>, nr 1/2003, s. 19.</w:t>
      </w:r>
    </w:p>
    <w:p w14:paraId="76DECEE7" w14:textId="3A2AE5D3" w:rsidR="00C26676" w:rsidRDefault="00C26676" w:rsidP="00C26676">
      <w:pPr>
        <w:spacing w:line="360" w:lineRule="auto"/>
        <w:jc w:val="both"/>
        <w:rPr>
          <w:rFonts w:ascii="Times New Roman" w:hAnsi="Times New Roman" w:cs="Times New Roman"/>
          <w:sz w:val="24"/>
          <w:szCs w:val="24"/>
        </w:rPr>
      </w:pPr>
    </w:p>
    <w:p w14:paraId="1ABFAA8B" w14:textId="59DAF001" w:rsidR="00062F44" w:rsidRPr="00062F44" w:rsidRDefault="00062F44" w:rsidP="00C26676">
      <w:pPr>
        <w:spacing w:line="360" w:lineRule="auto"/>
        <w:jc w:val="both"/>
        <w:rPr>
          <w:rFonts w:ascii="Times New Roman" w:hAnsi="Times New Roman" w:cs="Times New Roman"/>
          <w:b/>
          <w:bCs/>
          <w:sz w:val="24"/>
          <w:szCs w:val="24"/>
        </w:rPr>
      </w:pPr>
      <w:r w:rsidRPr="00062F44">
        <w:rPr>
          <w:rFonts w:ascii="Times New Roman" w:hAnsi="Times New Roman" w:cs="Times New Roman"/>
          <w:b/>
          <w:bCs/>
          <w:sz w:val="24"/>
          <w:szCs w:val="24"/>
        </w:rPr>
        <w:t>Jak zarządzać pracownikami wiedzy?</w:t>
      </w:r>
    </w:p>
    <w:p w14:paraId="5CB47851" w14:textId="77777777" w:rsidR="00C26676" w:rsidRPr="00C26676"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t>M. Morawski</w:t>
      </w:r>
      <w:r w:rsidRPr="00C26676">
        <w:rPr>
          <w:rStyle w:val="Odwoanieprzypisudolnego"/>
          <w:rFonts w:ascii="Times New Roman" w:hAnsi="Times New Roman" w:cs="Times New Roman"/>
          <w:sz w:val="24"/>
          <w:szCs w:val="24"/>
        </w:rPr>
        <w:footnoteReference w:id="7"/>
      </w:r>
      <w:r w:rsidRPr="00C26676">
        <w:rPr>
          <w:rFonts w:ascii="Times New Roman" w:hAnsi="Times New Roman" w:cs="Times New Roman"/>
          <w:sz w:val="24"/>
          <w:szCs w:val="24"/>
        </w:rPr>
        <w:t xml:space="preserve"> przedstawia szereg przesłanek, które warto wykorzystywać w zarządzaniu pracownikami wiedzy. Oto najważniejsze z tych zasad:</w:t>
      </w:r>
    </w:p>
    <w:p w14:paraId="127893C5"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lastRenderedPageBreak/>
        <w:t>zaangażowanie wszystkich pracowników wiedzy w sprawy organizacji; to zaangażowanie ma mieć charakter wszechstronny, intelektualny i emocjonalny,</w:t>
      </w:r>
    </w:p>
    <w:p w14:paraId="36C9A5F6"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indywidualne traktowanie i podejście do pracowników wiedzy, szczególnie w zakresie planowania kariery zawodowej i tworzenia systemów motywacyjnych; najlepsi pracownicy wiedzy, tj. kluczowi z punktu widzenia strategii organizacji, powinni pracować na podstawie indywidualnych pakietów personalnych (wynagrodzenie za kompetencje, udział w zyskach, elastyczny czas pracy, specjalne programy rozwoju itd.),</w:t>
      </w:r>
    </w:p>
    <w:p w14:paraId="70F0AD73"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sprzyjanie tworzeniu nieformalnych wspólnot profesjonalistów wykraczających poza granice zespołów i jednostek organizacyjnych,</w:t>
      </w:r>
    </w:p>
    <w:p w14:paraId="5C3B01DF"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wprowadzanie elastycznych struktur organizacyjnych,</w:t>
      </w:r>
    </w:p>
    <w:p w14:paraId="5EC3B3D5"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realizowanie w relacjach między przełożonymi a podwładnymi integratywnych stylów kierowania zorientowanych na uczenie się i twórcze myślenie,</w:t>
      </w:r>
    </w:p>
    <w:p w14:paraId="14D6DAD5"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ciągłe uzupełnianie kompetencji poprzez ustawiczne uczenie się na stanowisku pracy; kontakty i wymiana doświadczeń z przełożonymi, korzystanie z rad i opinii ekspertów, korzystanie z baz danych, dostęp do Internetu,</w:t>
      </w:r>
    </w:p>
    <w:p w14:paraId="1195D8CD"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nacisk na kształtowanie proaktywnych działań i zachowań pracowników wiedzy: wymiana wiedzy, formułowanie pomysłów, eksperymentowanie, podejmowanie ryzyka.</w:t>
      </w:r>
    </w:p>
    <w:p w14:paraId="10EEBF27" w14:textId="3F362A35" w:rsidR="00C26676" w:rsidRDefault="00C26676" w:rsidP="00C26676">
      <w:pPr>
        <w:spacing w:line="360" w:lineRule="auto"/>
        <w:ind w:left="360"/>
        <w:jc w:val="both"/>
        <w:rPr>
          <w:rFonts w:ascii="Times New Roman" w:hAnsi="Times New Roman" w:cs="Times New Roman"/>
          <w:sz w:val="20"/>
          <w:szCs w:val="20"/>
        </w:rPr>
      </w:pPr>
    </w:p>
    <w:p w14:paraId="1BFE16E9" w14:textId="71E47EF3" w:rsidR="00062F44" w:rsidRPr="00062F44" w:rsidRDefault="00062F44" w:rsidP="00062F44">
      <w:pPr>
        <w:spacing w:line="360" w:lineRule="auto"/>
        <w:jc w:val="both"/>
        <w:rPr>
          <w:rFonts w:ascii="Times New Roman" w:hAnsi="Times New Roman" w:cs="Times New Roman"/>
          <w:b/>
          <w:bCs/>
          <w:sz w:val="24"/>
          <w:szCs w:val="24"/>
        </w:rPr>
      </w:pPr>
      <w:r w:rsidRPr="00062F44">
        <w:rPr>
          <w:rFonts w:ascii="Times New Roman" w:hAnsi="Times New Roman" w:cs="Times New Roman"/>
          <w:b/>
          <w:bCs/>
          <w:sz w:val="24"/>
          <w:szCs w:val="24"/>
        </w:rPr>
        <w:t xml:space="preserve">Kluczowe </w:t>
      </w:r>
      <w:r>
        <w:rPr>
          <w:rFonts w:ascii="Times New Roman" w:hAnsi="Times New Roman" w:cs="Times New Roman"/>
          <w:b/>
          <w:bCs/>
          <w:sz w:val="24"/>
          <w:szCs w:val="24"/>
        </w:rPr>
        <w:t>kompetencje pracowników wiedzy</w:t>
      </w:r>
    </w:p>
    <w:p w14:paraId="4ADE5905" w14:textId="2A352EA2" w:rsidR="00062F44"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t xml:space="preserve">Dla właściwego zarządzania zasobami ludzkimi w organizacjach, w szczególności dla potrzeb efektywnej realizacji strategii rozwoju należy określić, jakie kompetencje kluczowe, poza wiedzą zawodową, są istotne dla pracowników wiedzy; często są one także wymagane u pozostałych członków organizacji. Prezentuje je rysunek 2. </w:t>
      </w:r>
    </w:p>
    <w:p w14:paraId="554AC6CE" w14:textId="77777777" w:rsidR="00062F44" w:rsidRDefault="00062F44" w:rsidP="00C26676">
      <w:pPr>
        <w:spacing w:line="360" w:lineRule="auto"/>
        <w:jc w:val="both"/>
        <w:rPr>
          <w:rFonts w:ascii="Times New Roman" w:hAnsi="Times New Roman" w:cs="Times New Roman"/>
          <w:sz w:val="24"/>
          <w:szCs w:val="24"/>
        </w:rPr>
      </w:pPr>
    </w:p>
    <w:p w14:paraId="7C74CE8C" w14:textId="77777777" w:rsidR="00062F44" w:rsidRPr="00C26676" w:rsidRDefault="00062F44" w:rsidP="00062F44">
      <w:pPr>
        <w:spacing w:line="360" w:lineRule="auto"/>
        <w:jc w:val="both"/>
        <w:rPr>
          <w:rFonts w:ascii="Times New Roman" w:hAnsi="Times New Roman" w:cs="Times New Roman"/>
          <w:sz w:val="20"/>
          <w:szCs w:val="20"/>
        </w:rPr>
      </w:pPr>
      <w:r w:rsidRPr="00C26676">
        <w:rPr>
          <w:rFonts w:ascii="Times New Roman" w:hAnsi="Times New Roman" w:cs="Times New Roman"/>
          <w:sz w:val="20"/>
          <w:szCs w:val="20"/>
        </w:rPr>
        <w:t>Rys. 2. Profil kompetencyjny pracownika wiedzy</w:t>
      </w:r>
    </w:p>
    <w:p w14:paraId="2824CEF7" w14:textId="77777777" w:rsidR="00062F44" w:rsidRPr="00C26676" w:rsidRDefault="00062F44" w:rsidP="00062F44">
      <w:pPr>
        <w:pStyle w:val="Akapitzlist"/>
        <w:numPr>
          <w:ilvl w:val="0"/>
          <w:numId w:val="14"/>
        </w:numPr>
        <w:spacing w:line="360" w:lineRule="auto"/>
        <w:jc w:val="center"/>
        <w:rPr>
          <w:rFonts w:ascii="Times New Roman" w:hAnsi="Times New Roman" w:cs="Times New Roman"/>
          <w:sz w:val="24"/>
          <w:szCs w:val="24"/>
        </w:rPr>
      </w:pPr>
      <w:r w:rsidRPr="00C26676">
        <w:rPr>
          <w:noProof/>
        </w:rPr>
        <w:lastRenderedPageBreak/>
        <w:drawing>
          <wp:inline distT="0" distB="0" distL="0" distR="0" wp14:anchorId="4454CD5E" wp14:editId="04577521">
            <wp:extent cx="4425950" cy="3282950"/>
            <wp:effectExtent l="0" t="0" r="0" b="0"/>
            <wp:docPr id="17" name="Obraz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0" cy="3282950"/>
                    </a:xfrm>
                    <a:prstGeom prst="rect">
                      <a:avLst/>
                    </a:prstGeom>
                    <a:noFill/>
                    <a:ln>
                      <a:noFill/>
                    </a:ln>
                  </pic:spPr>
                </pic:pic>
              </a:graphicData>
            </a:graphic>
          </wp:inline>
        </w:drawing>
      </w:r>
    </w:p>
    <w:p w14:paraId="2724A82F" w14:textId="77777777" w:rsidR="00062F44" w:rsidRPr="00C26676" w:rsidRDefault="00062F44" w:rsidP="00062F44">
      <w:pPr>
        <w:spacing w:line="360" w:lineRule="auto"/>
        <w:jc w:val="both"/>
        <w:rPr>
          <w:rFonts w:ascii="Times New Roman" w:hAnsi="Times New Roman" w:cs="Times New Roman"/>
          <w:sz w:val="20"/>
          <w:szCs w:val="20"/>
        </w:rPr>
      </w:pPr>
      <w:r w:rsidRPr="00C26676">
        <w:rPr>
          <w:rFonts w:ascii="Times New Roman" w:hAnsi="Times New Roman" w:cs="Times New Roman"/>
          <w:sz w:val="20"/>
          <w:szCs w:val="20"/>
        </w:rPr>
        <w:t>Źródło: opracowanie własne.</w:t>
      </w:r>
    </w:p>
    <w:p w14:paraId="4C5A4617" w14:textId="3E3FB46D" w:rsidR="00062F44" w:rsidRDefault="00062F44" w:rsidP="00C26676">
      <w:pPr>
        <w:spacing w:line="360" w:lineRule="auto"/>
        <w:jc w:val="both"/>
        <w:rPr>
          <w:rFonts w:ascii="Times New Roman" w:hAnsi="Times New Roman" w:cs="Times New Roman"/>
          <w:sz w:val="24"/>
          <w:szCs w:val="24"/>
        </w:rPr>
      </w:pPr>
    </w:p>
    <w:p w14:paraId="3CAAE586" w14:textId="4F09F71F" w:rsidR="00C26676" w:rsidRPr="00C26676" w:rsidRDefault="00C26676" w:rsidP="00C26676">
      <w:pPr>
        <w:spacing w:line="360" w:lineRule="auto"/>
        <w:jc w:val="both"/>
        <w:rPr>
          <w:rFonts w:ascii="Times New Roman" w:hAnsi="Times New Roman" w:cs="Times New Roman"/>
          <w:sz w:val="24"/>
          <w:szCs w:val="24"/>
        </w:rPr>
      </w:pPr>
      <w:r w:rsidRPr="00C26676">
        <w:rPr>
          <w:rFonts w:ascii="Times New Roman" w:hAnsi="Times New Roman" w:cs="Times New Roman"/>
          <w:sz w:val="24"/>
          <w:szCs w:val="24"/>
        </w:rPr>
        <w:t>Profil kompetencyjny pracownika wiedzy obejmuje następujące kompetencje</w:t>
      </w:r>
      <w:r w:rsidRPr="00C26676">
        <w:rPr>
          <w:rStyle w:val="Odwoanieprzypisudolnego"/>
          <w:rFonts w:ascii="Times New Roman" w:hAnsi="Times New Roman" w:cs="Times New Roman"/>
          <w:sz w:val="24"/>
          <w:szCs w:val="24"/>
        </w:rPr>
        <w:footnoteReference w:id="8"/>
      </w:r>
      <w:r w:rsidRPr="00C26676">
        <w:rPr>
          <w:rFonts w:ascii="Times New Roman" w:hAnsi="Times New Roman" w:cs="Times New Roman"/>
          <w:sz w:val="24"/>
          <w:szCs w:val="24"/>
        </w:rPr>
        <w:t>:</w:t>
      </w:r>
    </w:p>
    <w:p w14:paraId="0334103D"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2" w:name="_Toc52638668"/>
      <w:r w:rsidRPr="00C26676">
        <w:rPr>
          <w:rFonts w:ascii="Times New Roman" w:hAnsi="Times New Roman" w:cs="Times New Roman"/>
          <w:sz w:val="24"/>
          <w:szCs w:val="24"/>
        </w:rPr>
        <w:t>nastawienie na rozwój – umiejętność zdobywania, permanentnego aktualizowania i skutecznego wykorzystania wiedzy teoretycznej i praktycznych umiejętności związanych z pracą na konkretnym stanowisku,</w:t>
      </w:r>
    </w:p>
    <w:p w14:paraId="7F5F9D5E"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 xml:space="preserve">wysokospecjalistyczna wiedza zawodowa – umiejętność wykorzystywania posiadanej wiedzy specjalistycznej połączona z umiejętnością dyfuzji wśród innych członków organizacji, </w:t>
      </w:r>
    </w:p>
    <w:p w14:paraId="12251B9C"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r w:rsidRPr="00C26676">
        <w:rPr>
          <w:rFonts w:ascii="Times New Roman" w:hAnsi="Times New Roman" w:cs="Times New Roman"/>
          <w:sz w:val="24"/>
          <w:szCs w:val="24"/>
        </w:rPr>
        <w:t>nastawienie na potrzeby klientów</w:t>
      </w:r>
      <w:bookmarkEnd w:id="2"/>
      <w:r w:rsidRPr="00C26676">
        <w:rPr>
          <w:rFonts w:ascii="Times New Roman" w:hAnsi="Times New Roman" w:cs="Times New Roman"/>
          <w:sz w:val="24"/>
          <w:szCs w:val="24"/>
        </w:rPr>
        <w:t xml:space="preserve"> – umiejętność realizowania wszelkich działań w trosce o korzyści klientów zewnętrznych w celu zapewnienia długookresowej, obustronnie korzystnej współpracy,</w:t>
      </w:r>
    </w:p>
    <w:p w14:paraId="34A0EED6"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3" w:name="_Toc52638669"/>
      <w:r w:rsidRPr="00C26676">
        <w:rPr>
          <w:rFonts w:ascii="Times New Roman" w:hAnsi="Times New Roman" w:cs="Times New Roman"/>
          <w:sz w:val="24"/>
          <w:szCs w:val="24"/>
        </w:rPr>
        <w:t>umiejętność współpracy</w:t>
      </w:r>
      <w:bookmarkEnd w:id="3"/>
      <w:r w:rsidRPr="00C26676">
        <w:rPr>
          <w:rFonts w:ascii="Times New Roman" w:hAnsi="Times New Roman" w:cs="Times New Roman"/>
          <w:sz w:val="24"/>
          <w:szCs w:val="24"/>
        </w:rPr>
        <w:t xml:space="preserve"> – umiejętność budowania i utrzymywania efektywnej współpracy z innymi pracownikami organizacji,</w:t>
      </w:r>
    </w:p>
    <w:p w14:paraId="1CF7664E"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4" w:name="_Toc52638670"/>
      <w:r w:rsidRPr="00C26676">
        <w:rPr>
          <w:rFonts w:ascii="Times New Roman" w:hAnsi="Times New Roman" w:cs="Times New Roman"/>
          <w:sz w:val="24"/>
          <w:szCs w:val="24"/>
        </w:rPr>
        <w:t>nastawienie na jakość</w:t>
      </w:r>
      <w:bookmarkEnd w:id="4"/>
      <w:r w:rsidRPr="00C26676">
        <w:rPr>
          <w:rFonts w:ascii="Times New Roman" w:hAnsi="Times New Roman" w:cs="Times New Roman"/>
          <w:sz w:val="24"/>
          <w:szCs w:val="24"/>
        </w:rPr>
        <w:t xml:space="preserve"> – umiejętność spełniania i przekraczania oczekiwań klientów w zakresie standardów jakości produktów i usług,</w:t>
      </w:r>
    </w:p>
    <w:p w14:paraId="5A1C7AA7"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5" w:name="_Toc52638671"/>
      <w:r w:rsidRPr="00C26676">
        <w:rPr>
          <w:rFonts w:ascii="Times New Roman" w:hAnsi="Times New Roman" w:cs="Times New Roman"/>
          <w:sz w:val="24"/>
          <w:szCs w:val="24"/>
        </w:rPr>
        <w:lastRenderedPageBreak/>
        <w:t>otwartość na zmiany</w:t>
      </w:r>
      <w:bookmarkEnd w:id="5"/>
      <w:r w:rsidRPr="00C26676">
        <w:rPr>
          <w:rFonts w:ascii="Times New Roman" w:hAnsi="Times New Roman" w:cs="Times New Roman"/>
          <w:sz w:val="24"/>
          <w:szCs w:val="24"/>
        </w:rPr>
        <w:t xml:space="preserve"> – umiejętność aktywnego przyczyniania się do wprowadzania korzystnych dla organizacji i jej klientów zmian,</w:t>
      </w:r>
    </w:p>
    <w:p w14:paraId="119A3AFA"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6" w:name="_Toc52638672"/>
      <w:r w:rsidRPr="00C26676">
        <w:rPr>
          <w:rFonts w:ascii="Times New Roman" w:hAnsi="Times New Roman" w:cs="Times New Roman"/>
          <w:sz w:val="24"/>
          <w:szCs w:val="24"/>
        </w:rPr>
        <w:t>przedsiębiorczość</w:t>
      </w:r>
      <w:bookmarkEnd w:id="6"/>
      <w:r w:rsidRPr="00C26676">
        <w:rPr>
          <w:rFonts w:ascii="Times New Roman" w:hAnsi="Times New Roman" w:cs="Times New Roman"/>
          <w:sz w:val="24"/>
          <w:szCs w:val="24"/>
        </w:rPr>
        <w:t xml:space="preserve"> – umiejętność skutecznego podejmowania działań nakierowanych na pozytywną zmianę obecnej sytuacji i wykorzystywanie szans na rozwój biznesu organizacji, </w:t>
      </w:r>
    </w:p>
    <w:p w14:paraId="64D54848"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7" w:name="_Toc52638673"/>
      <w:r w:rsidRPr="00C26676">
        <w:rPr>
          <w:rFonts w:ascii="Times New Roman" w:hAnsi="Times New Roman" w:cs="Times New Roman"/>
          <w:sz w:val="24"/>
          <w:szCs w:val="24"/>
        </w:rPr>
        <w:t>etyka działania</w:t>
      </w:r>
      <w:bookmarkEnd w:id="7"/>
      <w:r w:rsidRPr="00C26676">
        <w:rPr>
          <w:rFonts w:ascii="Times New Roman" w:hAnsi="Times New Roman" w:cs="Times New Roman"/>
          <w:sz w:val="24"/>
          <w:szCs w:val="24"/>
        </w:rPr>
        <w:t xml:space="preserve"> – umiejętność etycznego prowadzenia wszelkich działań,</w:t>
      </w:r>
    </w:p>
    <w:p w14:paraId="6542EC96" w14:textId="77777777" w:rsidR="00C26676" w:rsidRPr="00C26676" w:rsidRDefault="00C26676" w:rsidP="00C26676">
      <w:pPr>
        <w:numPr>
          <w:ilvl w:val="0"/>
          <w:numId w:val="14"/>
        </w:numPr>
        <w:spacing w:after="0" w:line="360" w:lineRule="auto"/>
        <w:jc w:val="both"/>
        <w:rPr>
          <w:rFonts w:ascii="Times New Roman" w:hAnsi="Times New Roman" w:cs="Times New Roman"/>
          <w:sz w:val="24"/>
          <w:szCs w:val="24"/>
        </w:rPr>
      </w:pPr>
      <w:bookmarkStart w:id="8" w:name="_Toc52638674"/>
      <w:r w:rsidRPr="00C26676">
        <w:rPr>
          <w:rFonts w:ascii="Times New Roman" w:hAnsi="Times New Roman" w:cs="Times New Roman"/>
          <w:sz w:val="24"/>
          <w:szCs w:val="24"/>
        </w:rPr>
        <w:t>komunikowanie się</w:t>
      </w:r>
      <w:bookmarkEnd w:id="8"/>
      <w:r w:rsidRPr="00C26676">
        <w:rPr>
          <w:rFonts w:ascii="Times New Roman" w:hAnsi="Times New Roman" w:cs="Times New Roman"/>
          <w:sz w:val="24"/>
          <w:szCs w:val="24"/>
        </w:rPr>
        <w:t xml:space="preserve"> – umiejętność przekazywania i pozyskiwania informacji w mowie i piśmie (w tym także w języku obcym) w sposób dający pewność właściwego zrozumienia ich treści.</w:t>
      </w:r>
    </w:p>
    <w:p w14:paraId="1941DFCC" w14:textId="2D849EAF" w:rsidR="00156875" w:rsidRPr="00C26676" w:rsidRDefault="008A7028" w:rsidP="00DC4E7F">
      <w:pPr>
        <w:autoSpaceDE w:val="0"/>
        <w:autoSpaceDN w:val="0"/>
        <w:adjustRightInd w:val="0"/>
        <w:spacing w:after="0" w:line="240" w:lineRule="auto"/>
        <w:jc w:val="both"/>
        <w:rPr>
          <w:rFonts w:ascii="Times New Roman" w:hAnsi="Times New Roman" w:cs="Times New Roman"/>
          <w:sz w:val="24"/>
          <w:szCs w:val="24"/>
        </w:rPr>
      </w:pPr>
      <w:r w:rsidRPr="00C26676">
        <w:rPr>
          <w:rFonts w:ascii="Times New Roman" w:hAnsi="Times New Roman" w:cs="Times New Roman"/>
          <w:sz w:val="24"/>
          <w:szCs w:val="24"/>
        </w:rPr>
        <w:t xml:space="preserve"> </w:t>
      </w:r>
    </w:p>
    <w:p w14:paraId="53FD0E4F" w14:textId="77777777" w:rsidR="00581F2F" w:rsidRPr="00C26676" w:rsidRDefault="00581F2F" w:rsidP="00AD25B4">
      <w:pPr>
        <w:rPr>
          <w:rFonts w:ascii="Times New Roman" w:hAnsi="Times New Roman" w:cs="Times New Roman"/>
          <w:sz w:val="24"/>
          <w:szCs w:val="24"/>
        </w:rPr>
      </w:pPr>
    </w:p>
    <w:p w14:paraId="51C06782" w14:textId="5ECBCED4" w:rsidR="00581F2F" w:rsidRPr="00C26676" w:rsidRDefault="006D02A0" w:rsidP="00581F2F">
      <w:pPr>
        <w:pStyle w:val="Nagwek2"/>
        <w:spacing w:line="360" w:lineRule="auto"/>
        <w:rPr>
          <w:rFonts w:ascii="Times New Roman" w:hAnsi="Times New Roman" w:cs="Times New Roman"/>
          <w:b/>
          <w:bCs/>
          <w:color w:val="000000" w:themeColor="text1"/>
          <w:sz w:val="24"/>
          <w:szCs w:val="24"/>
        </w:rPr>
      </w:pPr>
      <w:r w:rsidRPr="00C26676">
        <w:rPr>
          <w:rFonts w:ascii="Times New Roman" w:hAnsi="Times New Roman" w:cs="Times New Roman"/>
          <w:b/>
          <w:bCs/>
          <w:color w:val="000000" w:themeColor="text1"/>
          <w:sz w:val="24"/>
          <w:szCs w:val="24"/>
        </w:rPr>
        <w:t xml:space="preserve">Bibliografia </w:t>
      </w:r>
    </w:p>
    <w:p w14:paraId="57E5DD0F" w14:textId="77777777" w:rsidR="00C42E13" w:rsidRDefault="00C42E13" w:rsidP="00C42E13">
      <w:pPr>
        <w:pStyle w:val="Tekstprzypisudolnego"/>
        <w:numPr>
          <w:ilvl w:val="0"/>
          <w:numId w:val="12"/>
        </w:numPr>
        <w:jc w:val="both"/>
        <w:rPr>
          <w:lang w:val="en-US"/>
        </w:rPr>
      </w:pPr>
      <w:r w:rsidRPr="00970CDA">
        <w:rPr>
          <w:rStyle w:val="italic"/>
          <w:lang w:val="en-US"/>
        </w:rPr>
        <w:t xml:space="preserve">Arthur M. B., DeFillippi R. J., LindsayV. J., </w:t>
      </w:r>
      <w:r w:rsidRPr="00970CDA">
        <w:rPr>
          <w:i/>
          <w:lang w:val="en-US"/>
        </w:rPr>
        <w:t>On Being a Knowledge Worker</w:t>
      </w:r>
      <w:r w:rsidRPr="00970CDA">
        <w:rPr>
          <w:rStyle w:val="italic"/>
          <w:lang w:val="en-US"/>
        </w:rPr>
        <w:t>,</w:t>
      </w:r>
      <w:r w:rsidRPr="00970CDA">
        <w:rPr>
          <w:lang w:val="en-US"/>
        </w:rPr>
        <w:t xml:space="preserve"> „</w:t>
      </w:r>
      <w:r w:rsidRPr="00970CDA">
        <w:rPr>
          <w:rStyle w:val="bold"/>
          <w:lang w:val="en-US"/>
        </w:rPr>
        <w:t>Organizational Dynamics”,</w:t>
      </w:r>
      <w:r w:rsidRPr="00970CDA">
        <w:rPr>
          <w:lang w:val="en-US"/>
        </w:rPr>
        <w:t xml:space="preserve"> nr Oct-Dec/2008</w:t>
      </w:r>
    </w:p>
    <w:p w14:paraId="285E65E3" w14:textId="77777777" w:rsidR="00C42E13" w:rsidRDefault="00C42E13" w:rsidP="00C42E13">
      <w:pPr>
        <w:pStyle w:val="Tekstprzypisudolnego"/>
        <w:numPr>
          <w:ilvl w:val="0"/>
          <w:numId w:val="12"/>
        </w:numPr>
        <w:jc w:val="both"/>
        <w:rPr>
          <w:lang w:val="en-US"/>
        </w:rPr>
      </w:pPr>
      <w:r w:rsidRPr="00970CDA">
        <w:rPr>
          <w:lang w:val="en-US"/>
        </w:rPr>
        <w:t xml:space="preserve">Davenport T., </w:t>
      </w:r>
      <w:r w:rsidRPr="00970CDA">
        <w:rPr>
          <w:i/>
          <w:lang w:val="en-US"/>
        </w:rPr>
        <w:t>Thinking for a living. How to get better performance and results from Knowledge Workers</w:t>
      </w:r>
      <w:r w:rsidRPr="00970CDA">
        <w:rPr>
          <w:lang w:val="en-US"/>
        </w:rPr>
        <w:t>, Harvard Business School Press, Boston, 2006</w:t>
      </w:r>
    </w:p>
    <w:p w14:paraId="48777C59" w14:textId="77777777" w:rsidR="00C42E13" w:rsidRDefault="00C42E13" w:rsidP="00C42E13">
      <w:pPr>
        <w:pStyle w:val="Tekstprzypisudolnego"/>
        <w:numPr>
          <w:ilvl w:val="0"/>
          <w:numId w:val="12"/>
        </w:numPr>
        <w:jc w:val="both"/>
        <w:rPr>
          <w:lang w:val="en-US"/>
        </w:rPr>
      </w:pPr>
      <w:r w:rsidRPr="00970CDA">
        <w:rPr>
          <w:lang w:val="en-US"/>
        </w:rPr>
        <w:t xml:space="preserve">Drucker P. F., </w:t>
      </w:r>
      <w:r w:rsidRPr="00970CDA">
        <w:rPr>
          <w:i/>
          <w:lang w:val="en-US"/>
        </w:rPr>
        <w:t>Knowledge-Worker Productivity, the Biggest Challenge</w:t>
      </w:r>
      <w:r w:rsidRPr="00970CDA">
        <w:rPr>
          <w:lang w:val="en-US"/>
        </w:rPr>
        <w:t>, „Harvard Business Review”, nr 2/1999</w:t>
      </w:r>
    </w:p>
    <w:p w14:paraId="2AEA35BB" w14:textId="77777777" w:rsidR="00C42E13" w:rsidRDefault="00C42E13" w:rsidP="00C42E13">
      <w:pPr>
        <w:pStyle w:val="Tekstprzypisudolnego"/>
        <w:numPr>
          <w:ilvl w:val="0"/>
          <w:numId w:val="12"/>
        </w:numPr>
        <w:jc w:val="both"/>
        <w:rPr>
          <w:sz w:val="22"/>
          <w:szCs w:val="22"/>
          <w:lang w:val="en-US"/>
        </w:rPr>
      </w:pPr>
      <w:r w:rsidRPr="00970CDA">
        <w:rPr>
          <w:lang w:val="en-US"/>
        </w:rPr>
        <w:t>Drucker P. F.,</w:t>
      </w:r>
      <w:r>
        <w:rPr>
          <w:lang w:val="en-US"/>
        </w:rPr>
        <w:t xml:space="preserve"> </w:t>
      </w:r>
      <w:r w:rsidRPr="003944EB">
        <w:rPr>
          <w:i/>
          <w:sz w:val="22"/>
          <w:szCs w:val="22"/>
          <w:lang w:val="en-US"/>
        </w:rPr>
        <w:t>Landmarks of tomorrow</w:t>
      </w:r>
      <w:r w:rsidRPr="003944EB">
        <w:rPr>
          <w:sz w:val="22"/>
          <w:szCs w:val="22"/>
          <w:lang w:val="en-US"/>
        </w:rPr>
        <w:t>, Harper, New York, 1959</w:t>
      </w:r>
    </w:p>
    <w:p w14:paraId="761C00C6" w14:textId="77777777" w:rsidR="00C42E13" w:rsidRDefault="00C42E13" w:rsidP="00C42E13">
      <w:pPr>
        <w:pStyle w:val="Tekstprzypisudolnego"/>
        <w:numPr>
          <w:ilvl w:val="0"/>
          <w:numId w:val="12"/>
        </w:numPr>
        <w:jc w:val="both"/>
        <w:rPr>
          <w:lang w:val="en-US"/>
        </w:rPr>
      </w:pPr>
      <w:r w:rsidRPr="00970CDA">
        <w:rPr>
          <w:lang w:val="en-US"/>
        </w:rPr>
        <w:t xml:space="preserve">Hayman A., Elliman T., </w:t>
      </w:r>
      <w:r w:rsidRPr="00970CDA">
        <w:rPr>
          <w:i/>
          <w:lang w:val="en-US"/>
        </w:rPr>
        <w:t xml:space="preserve"> Human Elements in Information Systems Design for Knowledge Workers</w:t>
      </w:r>
      <w:r w:rsidRPr="00970CDA">
        <w:rPr>
          <w:lang w:val="en-US"/>
        </w:rPr>
        <w:t>, „International Journal of Information Management”, nr 4/2000</w:t>
      </w:r>
    </w:p>
    <w:p w14:paraId="2B56B4D3" w14:textId="77777777" w:rsidR="00C42E13" w:rsidRPr="00C42E13" w:rsidRDefault="00C42E13" w:rsidP="00C42E13">
      <w:pPr>
        <w:pStyle w:val="Tekstprzypisudolnego"/>
        <w:numPr>
          <w:ilvl w:val="0"/>
          <w:numId w:val="12"/>
        </w:numPr>
        <w:jc w:val="both"/>
        <w:rPr>
          <w:u w:val="single"/>
          <w:lang w:val="en-US"/>
        </w:rPr>
      </w:pPr>
      <w:r w:rsidRPr="008F5DDF">
        <w:rPr>
          <w:u w:val="single"/>
          <w:lang w:val="en-US"/>
        </w:rPr>
        <w:t xml:space="preserve">http://www.contextmag.com/setFrameRedirect.asp?src=/archives/200106/Feature0Elephant </w:t>
      </w:r>
      <w:r w:rsidRPr="00C42E13">
        <w:rPr>
          <w:u w:val="single"/>
          <w:lang w:val="en-US"/>
        </w:rPr>
        <w:t>AndTheFlea.asp</w:t>
      </w:r>
    </w:p>
    <w:p w14:paraId="3863D719" w14:textId="77777777" w:rsidR="00C42E13" w:rsidRDefault="00C42E13" w:rsidP="00C42E13">
      <w:pPr>
        <w:pStyle w:val="Tekstprzypisudolnego"/>
        <w:numPr>
          <w:ilvl w:val="0"/>
          <w:numId w:val="12"/>
        </w:numPr>
        <w:jc w:val="both"/>
      </w:pPr>
      <w:r w:rsidRPr="00970CDA">
        <w:t xml:space="preserve">Nogalski B., Surawski B., </w:t>
      </w:r>
      <w:r w:rsidRPr="00970CDA">
        <w:rPr>
          <w:i/>
        </w:rPr>
        <w:t>Pracownicy wiedzy. Problemy i dylematy badania pracy opartej na wiedzy</w:t>
      </w:r>
      <w:r w:rsidRPr="00970CDA">
        <w:t xml:space="preserve">, /w:/ Witkowski S. A., Listwan T., </w:t>
      </w:r>
      <w:r w:rsidRPr="00970CDA">
        <w:rPr>
          <w:i/>
        </w:rPr>
        <w:t>Kompetencje a sukces zarządzania organizacją</w:t>
      </w:r>
      <w:r w:rsidRPr="00970CDA">
        <w:t>, Difin, Warszawa, 2008</w:t>
      </w:r>
    </w:p>
    <w:p w14:paraId="693FA8C1" w14:textId="77777777" w:rsidR="00C42E13" w:rsidRDefault="00C42E13" w:rsidP="00C42E13">
      <w:pPr>
        <w:pStyle w:val="Tekstprzypisudolnego"/>
        <w:numPr>
          <w:ilvl w:val="0"/>
          <w:numId w:val="12"/>
        </w:numPr>
        <w:jc w:val="both"/>
        <w:rPr>
          <w:rFonts w:ascii="Times New Roman" w:hAnsi="Times New Roman" w:cs="Times New Roman"/>
        </w:rPr>
      </w:pPr>
      <w:r w:rsidRPr="00C26676">
        <w:rPr>
          <w:rFonts w:ascii="Times New Roman" w:hAnsi="Times New Roman" w:cs="Times New Roman"/>
        </w:rPr>
        <w:t xml:space="preserve">Oleksyn T., </w:t>
      </w:r>
      <w:r w:rsidRPr="00C26676">
        <w:rPr>
          <w:rFonts w:ascii="Times New Roman" w:hAnsi="Times New Roman" w:cs="Times New Roman"/>
          <w:bCs/>
          <w:i/>
        </w:rPr>
        <w:t>System ocen rozwoju zawodowego i awansów</w:t>
      </w:r>
      <w:r w:rsidRPr="00C26676">
        <w:rPr>
          <w:rFonts w:ascii="Times New Roman" w:hAnsi="Times New Roman" w:cs="Times New Roman"/>
        </w:rPr>
        <w:t>, Międzynarodowa Szkoła Menedżerów, Warszawa, 1993</w:t>
      </w:r>
    </w:p>
    <w:p w14:paraId="4A39E9AD" w14:textId="77777777" w:rsidR="00C42E13" w:rsidRPr="00C42E13" w:rsidRDefault="00C42E13" w:rsidP="00C42E13">
      <w:pPr>
        <w:pStyle w:val="Tekstprzypisudolnego"/>
        <w:numPr>
          <w:ilvl w:val="0"/>
          <w:numId w:val="12"/>
        </w:numPr>
        <w:jc w:val="both"/>
        <w:rPr>
          <w:rFonts w:ascii="Times New Roman" w:hAnsi="Times New Roman" w:cs="Times New Roman"/>
          <w:sz w:val="24"/>
          <w:szCs w:val="24"/>
          <w:lang w:val="en-US"/>
        </w:rPr>
      </w:pPr>
      <w:r w:rsidRPr="00970CDA">
        <w:rPr>
          <w:rStyle w:val="italic"/>
          <w:lang w:val="en-US"/>
        </w:rPr>
        <w:t xml:space="preserve">Redpath L., Hurst D., Devine K., </w:t>
      </w:r>
      <w:r w:rsidRPr="00970CDA">
        <w:rPr>
          <w:i/>
          <w:lang w:val="en-US"/>
        </w:rPr>
        <w:t>Knowledge workers, managers, and contingent employment relationships</w:t>
      </w:r>
      <w:r w:rsidRPr="00970CDA">
        <w:rPr>
          <w:lang w:val="en-US"/>
        </w:rPr>
        <w:t>, „</w:t>
      </w:r>
      <w:r w:rsidRPr="00970CDA">
        <w:rPr>
          <w:rStyle w:val="bold"/>
          <w:lang w:val="en-US"/>
        </w:rPr>
        <w:t>Personnel Review”,</w:t>
      </w:r>
      <w:r w:rsidRPr="00970CDA">
        <w:rPr>
          <w:lang w:val="en-US"/>
        </w:rPr>
        <w:t xml:space="preserve"> nr 1/2009</w:t>
      </w:r>
    </w:p>
    <w:sectPr w:rsidR="00C42E13" w:rsidRPr="00C42E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D99E" w14:textId="77777777" w:rsidR="007B56BC" w:rsidRDefault="007B56BC" w:rsidP="001D6CFC">
      <w:pPr>
        <w:spacing w:after="0" w:line="240" w:lineRule="auto"/>
      </w:pPr>
      <w:r>
        <w:separator/>
      </w:r>
    </w:p>
  </w:endnote>
  <w:endnote w:type="continuationSeparator" w:id="0">
    <w:p w14:paraId="4D35E989" w14:textId="77777777" w:rsidR="007B56BC" w:rsidRDefault="007B56BC"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27A3" w14:textId="77777777" w:rsidR="007B56BC" w:rsidRDefault="007B56BC" w:rsidP="001D6CFC">
      <w:pPr>
        <w:spacing w:after="0" w:line="240" w:lineRule="auto"/>
      </w:pPr>
      <w:r>
        <w:separator/>
      </w:r>
    </w:p>
  </w:footnote>
  <w:footnote w:type="continuationSeparator" w:id="0">
    <w:p w14:paraId="54036F9A" w14:textId="77777777" w:rsidR="007B56BC" w:rsidRDefault="007B56BC" w:rsidP="001D6CFC">
      <w:pPr>
        <w:spacing w:after="0" w:line="240" w:lineRule="auto"/>
      </w:pPr>
      <w:r>
        <w:continuationSeparator/>
      </w:r>
    </w:p>
  </w:footnote>
  <w:footnote w:id="1">
    <w:p w14:paraId="405004C0" w14:textId="327EE2E8" w:rsidR="003A08FC" w:rsidRPr="00581F2F" w:rsidRDefault="003A08FC" w:rsidP="003A08FC">
      <w:pPr>
        <w:pStyle w:val="Tekstprzypisudolnego"/>
        <w:jc w:val="both"/>
        <w:rPr>
          <w:rFonts w:ascii="Times New Roman" w:hAnsi="Times New Roman" w:cs="Times New Roman"/>
        </w:rPr>
      </w:pPr>
      <w:r w:rsidRPr="00581F2F">
        <w:rPr>
          <w:rStyle w:val="Odwoanieprzypisudolnego"/>
          <w:rFonts w:ascii="Times New Roman" w:hAnsi="Times New Roman" w:cs="Times New Roman"/>
        </w:rPr>
        <w:footnoteRef/>
      </w:r>
      <w:r w:rsidRPr="00581F2F">
        <w:rPr>
          <w:rFonts w:ascii="Times New Roman" w:hAnsi="Times New Roman" w:cs="Times New Roman"/>
        </w:rPr>
        <w:t xml:space="preserve"> Sfinansowano ze środków projektu „Nowoczesny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51544119" w14:textId="5F158919" w:rsidR="00C26676" w:rsidRPr="00CC5629" w:rsidRDefault="00C26676" w:rsidP="00C26676">
      <w:pPr>
        <w:pStyle w:val="Tekstprzypisudolnego"/>
        <w:jc w:val="both"/>
        <w:rPr>
          <w:lang w:val="en-US"/>
        </w:rPr>
      </w:pPr>
      <w:r w:rsidRPr="00970CDA">
        <w:rPr>
          <w:vertAlign w:val="superscript"/>
          <w:lang w:val="en-US"/>
        </w:rPr>
        <w:footnoteRef/>
      </w:r>
      <w:r w:rsidRPr="00970CDA">
        <w:rPr>
          <w:lang w:val="en-US"/>
        </w:rPr>
        <w:t xml:space="preserve"> Drucker P. F.,</w:t>
      </w:r>
      <w:r w:rsidR="008F5DDF">
        <w:rPr>
          <w:lang w:val="en-US"/>
        </w:rPr>
        <w:t xml:space="preserve"> </w:t>
      </w:r>
      <w:r w:rsidR="008F5DDF" w:rsidRPr="003944EB">
        <w:rPr>
          <w:i/>
          <w:sz w:val="22"/>
          <w:szCs w:val="22"/>
          <w:lang w:val="en-US"/>
        </w:rPr>
        <w:t>Landmarks of tomorrow</w:t>
      </w:r>
      <w:r w:rsidR="008F5DDF" w:rsidRPr="003944EB">
        <w:rPr>
          <w:sz w:val="22"/>
          <w:szCs w:val="22"/>
          <w:lang w:val="en-US"/>
        </w:rPr>
        <w:t xml:space="preserve">, Harper, </w:t>
      </w:r>
      <w:smartTag w:uri="urn:schemas-microsoft-com:office:smarttags" w:element="place">
        <w:smartTag w:uri="urn:schemas-microsoft-com:office:smarttags" w:element="State">
          <w:r w:rsidR="008F5DDF" w:rsidRPr="003944EB">
            <w:rPr>
              <w:sz w:val="22"/>
              <w:szCs w:val="22"/>
              <w:lang w:val="en-US"/>
            </w:rPr>
            <w:t>New York</w:t>
          </w:r>
        </w:smartTag>
      </w:smartTag>
      <w:r w:rsidR="008F5DDF" w:rsidRPr="003944EB">
        <w:rPr>
          <w:sz w:val="22"/>
          <w:szCs w:val="22"/>
          <w:lang w:val="en-US"/>
        </w:rPr>
        <w:t>, 1959</w:t>
      </w:r>
      <w:r w:rsidRPr="00970CDA">
        <w:rPr>
          <w:lang w:val="en-US"/>
        </w:rPr>
        <w:t>.</w:t>
      </w:r>
    </w:p>
  </w:footnote>
  <w:footnote w:id="3">
    <w:p w14:paraId="28523938" w14:textId="254B53BF" w:rsidR="00C26676" w:rsidRPr="008F5DDF" w:rsidRDefault="00C26676" w:rsidP="00C26676">
      <w:pPr>
        <w:pStyle w:val="Tekstprzypisudolnego"/>
        <w:jc w:val="both"/>
        <w:rPr>
          <w:lang w:val="en-US"/>
        </w:rPr>
      </w:pPr>
      <w:r w:rsidRPr="00970CDA">
        <w:rPr>
          <w:rStyle w:val="Odwoanieprzypisudolnego"/>
        </w:rPr>
        <w:footnoteRef/>
      </w:r>
      <w:r w:rsidRPr="008F5DDF">
        <w:rPr>
          <w:u w:val="single"/>
          <w:lang w:val="en-US"/>
        </w:rPr>
        <w:t>http://www.contextmag.com/setFrameRedirect.asp?src=/archives/200106/Feature0Elephant AndTheFlea.asp</w:t>
      </w:r>
      <w:r w:rsidRPr="008F5DDF">
        <w:rPr>
          <w:lang w:val="en-US"/>
        </w:rPr>
        <w:t>.</w:t>
      </w:r>
    </w:p>
  </w:footnote>
  <w:footnote w:id="4">
    <w:p w14:paraId="7569EAB7" w14:textId="3144FD4E" w:rsidR="00C26676" w:rsidRDefault="00C26676" w:rsidP="00C26676">
      <w:pPr>
        <w:pStyle w:val="Tekstprzypisudolnego"/>
        <w:jc w:val="both"/>
      </w:pPr>
      <w:r w:rsidRPr="00970CDA">
        <w:rPr>
          <w:rStyle w:val="Odwoanieprzypisudolnego"/>
        </w:rPr>
        <w:footnoteRef/>
      </w:r>
      <w:r w:rsidRPr="00970CDA">
        <w:t xml:space="preserve"> Nogalski B., Surawski B., </w:t>
      </w:r>
      <w:r w:rsidRPr="00970CDA">
        <w:rPr>
          <w:i/>
        </w:rPr>
        <w:t>Pracownicy wiedzy. Problemy i dylematy badania pracy opartej na wiedzy</w:t>
      </w:r>
      <w:r w:rsidRPr="00970CDA">
        <w:t xml:space="preserve">, /w:/ Witkowski S. A., Listwan T., </w:t>
      </w:r>
      <w:r w:rsidRPr="00970CDA">
        <w:rPr>
          <w:i/>
        </w:rPr>
        <w:t>Kompetencje a sukces zarządzania organizacją</w:t>
      </w:r>
      <w:r w:rsidRPr="00970CDA">
        <w:t>, Difin, Warszawa, 2008</w:t>
      </w:r>
      <w:r w:rsidR="00C42E13">
        <w:t>.</w:t>
      </w:r>
    </w:p>
  </w:footnote>
  <w:footnote w:id="5">
    <w:p w14:paraId="7B5E525B" w14:textId="77777777" w:rsidR="00C26676" w:rsidRDefault="00C26676" w:rsidP="00C26676">
      <w:pPr>
        <w:pStyle w:val="Tekstprzypisudolnego"/>
        <w:jc w:val="both"/>
      </w:pPr>
      <w:r w:rsidRPr="00970CDA">
        <w:rPr>
          <w:rStyle w:val="Odwoanieprzypisudolnego"/>
        </w:rPr>
        <w:footnoteRef/>
      </w:r>
      <w:r w:rsidRPr="00970CDA">
        <w:t xml:space="preserve"> Autor podchodzi krytycznie do przedstawionej propozycji wyodrębniania w organizacji pracowników wiedzy. Dla przykładu można podać dwa argumenty osłabiające jakość takiego podejścia. Lokując wybranego członka organizacji na danym stanowisku często nie jest istotne jego formalne wykształcenie, ale kompetencje, które mogą być rozwijane na inne sposoby niż w ramach studiów wyższych, np. poprzez </w:t>
      </w:r>
      <w:r w:rsidRPr="00970CDA">
        <w:rPr>
          <w:i/>
        </w:rPr>
        <w:t xml:space="preserve"> learning-by-doing</w:t>
      </w:r>
      <w:r w:rsidRPr="00970CDA">
        <w:t xml:space="preserve"> (uczenie się w działaniu). Podobnie zdaniem autora definiując pracowników wiedzy należy odejść od klasycznej analizy sektoralnej (rolnictwo-przemysł-usługi), ponieważ chociażby w rolnictwie na wybranych stanowiskach konieczne jest posiadanie bardzo wysokich kompetencji (można stwierdzić: kompetencji pracownika wiedzy). </w:t>
      </w:r>
    </w:p>
  </w:footnote>
  <w:footnote w:id="6">
    <w:p w14:paraId="6C8A7234" w14:textId="77777777" w:rsidR="00C26676" w:rsidRPr="00CC5629" w:rsidRDefault="00C26676" w:rsidP="00C26676">
      <w:pPr>
        <w:pStyle w:val="Tekstprzypisudolnego"/>
        <w:jc w:val="both"/>
        <w:rPr>
          <w:lang w:val="en-US"/>
        </w:rPr>
      </w:pPr>
      <w:r w:rsidRPr="00970CDA">
        <w:rPr>
          <w:rStyle w:val="Odwoanieprzypisudolnego"/>
        </w:rPr>
        <w:footnoteRef/>
      </w:r>
      <w:r w:rsidRPr="00970CDA">
        <w:rPr>
          <w:lang w:val="en-US"/>
        </w:rPr>
        <w:t xml:space="preserve"> Zob. np.: Drucker P. F., </w:t>
      </w:r>
      <w:r w:rsidRPr="00970CDA">
        <w:rPr>
          <w:i/>
          <w:lang w:val="en-US"/>
        </w:rPr>
        <w:t>Knowledge-Worker Productivity, the Biggest Challenge</w:t>
      </w:r>
      <w:r w:rsidRPr="00970CDA">
        <w:rPr>
          <w:lang w:val="en-US"/>
        </w:rPr>
        <w:t xml:space="preserve">, „Harvard Business Review”, nr 2/1999; </w:t>
      </w:r>
      <w:smartTag w:uri="urn:schemas-microsoft-com:office:smarttags" w:element="place">
        <w:smartTag w:uri="urn:schemas-microsoft-com:office:smarttags" w:element="City">
          <w:r w:rsidRPr="00970CDA">
            <w:rPr>
              <w:lang w:val="en-US"/>
            </w:rPr>
            <w:t>Davenport</w:t>
          </w:r>
        </w:smartTag>
      </w:smartTag>
      <w:r w:rsidRPr="00970CDA">
        <w:rPr>
          <w:lang w:val="en-US"/>
        </w:rPr>
        <w:t xml:space="preserve"> T., </w:t>
      </w:r>
      <w:r w:rsidRPr="00970CDA">
        <w:rPr>
          <w:i/>
          <w:lang w:val="en-US"/>
        </w:rPr>
        <w:t>Thinking for a living. How to get better performance and results from Knowledge Workers</w:t>
      </w:r>
      <w:r w:rsidRPr="00970CDA">
        <w:rPr>
          <w:lang w:val="en-US"/>
        </w:rPr>
        <w:t>, Harvard Business School Press, Boston, 2006;</w:t>
      </w:r>
      <w:r w:rsidRPr="00970CDA">
        <w:rPr>
          <w:i/>
          <w:lang w:val="en-US"/>
        </w:rPr>
        <w:t xml:space="preserve"> </w:t>
      </w:r>
      <w:r w:rsidRPr="00970CDA">
        <w:rPr>
          <w:lang w:val="en-US"/>
        </w:rPr>
        <w:t xml:space="preserve">Hayman A., Elliman T., </w:t>
      </w:r>
      <w:r w:rsidRPr="00970CDA">
        <w:rPr>
          <w:i/>
          <w:lang w:val="en-US"/>
        </w:rPr>
        <w:t xml:space="preserve"> Human Elements in Information Systems Design for Knowledge Workers</w:t>
      </w:r>
      <w:r w:rsidRPr="00970CDA">
        <w:rPr>
          <w:lang w:val="en-US"/>
        </w:rPr>
        <w:t xml:space="preserve">, „International Journal of Information Management”, nr 4/2000; </w:t>
      </w:r>
      <w:r w:rsidRPr="00970CDA">
        <w:rPr>
          <w:rStyle w:val="italic"/>
          <w:lang w:val="en-US"/>
        </w:rPr>
        <w:t xml:space="preserve">Arthur M. B., DeFillippi R. J., LindsayV. J., </w:t>
      </w:r>
      <w:r w:rsidRPr="00970CDA">
        <w:rPr>
          <w:i/>
          <w:lang w:val="en-US"/>
        </w:rPr>
        <w:t>On Being a Knowledge Worker</w:t>
      </w:r>
      <w:r w:rsidRPr="00970CDA">
        <w:rPr>
          <w:rStyle w:val="italic"/>
          <w:lang w:val="en-US"/>
        </w:rPr>
        <w:t>,</w:t>
      </w:r>
      <w:r w:rsidRPr="00970CDA">
        <w:rPr>
          <w:lang w:val="en-US"/>
        </w:rPr>
        <w:t xml:space="preserve"> „</w:t>
      </w:r>
      <w:r w:rsidRPr="00970CDA">
        <w:rPr>
          <w:rStyle w:val="bold"/>
          <w:lang w:val="en-US"/>
        </w:rPr>
        <w:t>Organizational Dynamics”,</w:t>
      </w:r>
      <w:r w:rsidRPr="00970CDA">
        <w:rPr>
          <w:lang w:val="en-US"/>
        </w:rPr>
        <w:t xml:space="preserve"> nr Oct-Dec/2008; </w:t>
      </w:r>
      <w:r w:rsidRPr="00970CDA">
        <w:rPr>
          <w:rStyle w:val="italic"/>
          <w:lang w:val="en-US"/>
        </w:rPr>
        <w:t xml:space="preserve">Redpath L., Hurst D., Devine K., </w:t>
      </w:r>
      <w:r w:rsidRPr="00970CDA">
        <w:rPr>
          <w:i/>
          <w:lang w:val="en-US"/>
        </w:rPr>
        <w:t>Knowledge workers, managers, and contingent employment relationships</w:t>
      </w:r>
      <w:r w:rsidRPr="00970CDA">
        <w:rPr>
          <w:lang w:val="en-US"/>
        </w:rPr>
        <w:t>, „</w:t>
      </w:r>
      <w:r w:rsidRPr="00970CDA">
        <w:rPr>
          <w:rStyle w:val="bold"/>
          <w:lang w:val="en-US"/>
        </w:rPr>
        <w:t>Personnel Review”,</w:t>
      </w:r>
      <w:r w:rsidRPr="00970CDA">
        <w:rPr>
          <w:lang w:val="en-US"/>
        </w:rPr>
        <w:t xml:space="preserve"> nr 1/2009 i in.</w:t>
      </w:r>
    </w:p>
  </w:footnote>
  <w:footnote w:id="7">
    <w:p w14:paraId="164C2C8E" w14:textId="77777777" w:rsidR="00C26676" w:rsidRDefault="00C26676" w:rsidP="00C26676">
      <w:pPr>
        <w:pStyle w:val="Tekstprzypisudolnego"/>
        <w:jc w:val="both"/>
      </w:pPr>
      <w:r w:rsidRPr="00970CDA">
        <w:rPr>
          <w:rStyle w:val="Odwoanieprzypisudolnego"/>
        </w:rPr>
        <w:footnoteRef/>
      </w:r>
      <w:r w:rsidRPr="00970CDA">
        <w:t xml:space="preserve"> Zob.: Kobyłko G., Morawski M., </w:t>
      </w:r>
      <w:r w:rsidRPr="00970CDA">
        <w:rPr>
          <w:i/>
        </w:rPr>
        <w:t>Przedsiębiorstwo…</w:t>
      </w:r>
      <w:r w:rsidRPr="00970CDA">
        <w:t>, op. cit., s. 138-139.</w:t>
      </w:r>
    </w:p>
  </w:footnote>
  <w:footnote w:id="8">
    <w:p w14:paraId="0355FA36" w14:textId="77777777" w:rsidR="00C26676" w:rsidRDefault="00C26676" w:rsidP="00C26676">
      <w:pPr>
        <w:pStyle w:val="Tekstprzypisudolnego"/>
        <w:jc w:val="both"/>
      </w:pPr>
      <w:r w:rsidRPr="00970CDA">
        <w:rPr>
          <w:vertAlign w:val="superscript"/>
        </w:rPr>
        <w:footnoteRef/>
      </w:r>
      <w:r w:rsidRPr="00970CDA">
        <w:rPr>
          <w:vertAlign w:val="superscript"/>
        </w:rPr>
        <w:t xml:space="preserve"> </w:t>
      </w:r>
      <w:r w:rsidRPr="00970CDA">
        <w:t>Zob.:</w:t>
      </w:r>
      <w:r w:rsidRPr="00C31C82">
        <w:rPr>
          <w:b/>
          <w:bCs/>
          <w:smallCaps/>
          <w14:shadow w14:blurRad="50800" w14:dist="38100" w14:dir="2700000" w14:sx="100000" w14:sy="100000" w14:kx="0" w14:ky="0" w14:algn="tl">
            <w14:srgbClr w14:val="000000">
              <w14:alpha w14:val="60000"/>
            </w14:srgbClr>
          </w14:shadow>
        </w:rPr>
        <w:t xml:space="preserve"> </w:t>
      </w:r>
      <w:r w:rsidRPr="00970CDA">
        <w:t xml:space="preserve">Juchnowicz M., Rostkowski T., Danilewicz D., </w:t>
      </w:r>
      <w:r w:rsidRPr="00970CDA">
        <w:rPr>
          <w:i/>
        </w:rPr>
        <w:t>Kierunki wspierania przedsiębiorstw w zakresie szkoleń zawodowych</w:t>
      </w:r>
      <w:r w:rsidRPr="00970CDA">
        <w:t>, Polska Agencja Rozwoju Przedsiębiorczości, Warszawa, 2004, s.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673"/>
    <w:multiLevelType w:val="hybridMultilevel"/>
    <w:tmpl w:val="23D28580"/>
    <w:lvl w:ilvl="0" w:tplc="1FF2DF2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C9F1A8E"/>
    <w:multiLevelType w:val="hybridMultilevel"/>
    <w:tmpl w:val="FCB0AFD4"/>
    <w:lvl w:ilvl="0" w:tplc="DD7216E2">
      <w:start w:val="1"/>
      <w:numFmt w:val="bullet"/>
      <w:lvlText w:val=""/>
      <w:lvlJc w:val="left"/>
      <w:pPr>
        <w:tabs>
          <w:tab w:val="num" w:pos="360"/>
        </w:tabs>
        <w:ind w:left="360" w:hanging="360"/>
      </w:pPr>
      <w:rPr>
        <w:rFonts w:ascii="Symbol" w:hAnsi="Symbol" w:hint="default"/>
        <w:sz w:val="26"/>
      </w:rPr>
    </w:lvl>
    <w:lvl w:ilvl="1" w:tplc="CE94B29E">
      <w:start w:val="2007"/>
      <w:numFmt w:val="bullet"/>
      <w:lvlText w:val=""/>
      <w:lvlJc w:val="left"/>
      <w:pPr>
        <w:tabs>
          <w:tab w:val="num" w:pos="1440"/>
        </w:tabs>
        <w:ind w:left="1440" w:hanging="360"/>
      </w:pPr>
      <w:rPr>
        <w:rFonts w:ascii="Symbol" w:eastAsia="Times New Roman"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404105"/>
    <w:multiLevelType w:val="hybridMultilevel"/>
    <w:tmpl w:val="1AD0E7B6"/>
    <w:lvl w:ilvl="0" w:tplc="1FF2DF2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341E77"/>
    <w:multiLevelType w:val="hybridMultilevel"/>
    <w:tmpl w:val="0EA88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005CD3"/>
    <w:multiLevelType w:val="hybridMultilevel"/>
    <w:tmpl w:val="88FA50DC"/>
    <w:lvl w:ilvl="0" w:tplc="1FF2DF2C">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25A3C56"/>
    <w:multiLevelType w:val="hybridMultilevel"/>
    <w:tmpl w:val="F404F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3CB7C1B"/>
    <w:multiLevelType w:val="hybridMultilevel"/>
    <w:tmpl w:val="EC369C7C"/>
    <w:lvl w:ilvl="0" w:tplc="1FF2DF2C">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C0B0C91"/>
    <w:multiLevelType w:val="hybridMultilevel"/>
    <w:tmpl w:val="A7063ECC"/>
    <w:lvl w:ilvl="0" w:tplc="E5E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7444317">
    <w:abstractNumId w:val="5"/>
  </w:num>
  <w:num w:numId="2" w16cid:durableId="1188373271">
    <w:abstractNumId w:val="6"/>
  </w:num>
  <w:num w:numId="3" w16cid:durableId="534125275">
    <w:abstractNumId w:val="8"/>
  </w:num>
  <w:num w:numId="4" w16cid:durableId="851649711">
    <w:abstractNumId w:val="2"/>
  </w:num>
  <w:num w:numId="5" w16cid:durableId="1398550661">
    <w:abstractNumId w:val="3"/>
  </w:num>
  <w:num w:numId="6" w16cid:durableId="1917400075">
    <w:abstractNumId w:val="1"/>
  </w:num>
  <w:num w:numId="7" w16cid:durableId="1338654270">
    <w:abstractNumId w:val="13"/>
  </w:num>
  <w:num w:numId="8" w16cid:durableId="971788336">
    <w:abstractNumId w:val="11"/>
  </w:num>
  <w:num w:numId="9" w16cid:durableId="1370647327">
    <w:abstractNumId w:val="10"/>
  </w:num>
  <w:num w:numId="10" w16cid:durableId="1473213967">
    <w:abstractNumId w:val="4"/>
  </w:num>
  <w:num w:numId="11" w16cid:durableId="1685982025">
    <w:abstractNumId w:val="12"/>
  </w:num>
  <w:num w:numId="12" w16cid:durableId="607391286">
    <w:abstractNumId w:val="9"/>
  </w:num>
  <w:num w:numId="13" w16cid:durableId="14340154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1058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104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FC"/>
    <w:rsid w:val="00062F44"/>
    <w:rsid w:val="000933F1"/>
    <w:rsid w:val="000A7B16"/>
    <w:rsid w:val="000B2FD5"/>
    <w:rsid w:val="000B39F4"/>
    <w:rsid w:val="000D42AD"/>
    <w:rsid w:val="00106848"/>
    <w:rsid w:val="0011414A"/>
    <w:rsid w:val="00140511"/>
    <w:rsid w:val="00156875"/>
    <w:rsid w:val="001770AF"/>
    <w:rsid w:val="001A4FB5"/>
    <w:rsid w:val="001B3CC1"/>
    <w:rsid w:val="001D6CFC"/>
    <w:rsid w:val="001F79F6"/>
    <w:rsid w:val="00214BF7"/>
    <w:rsid w:val="00265A1F"/>
    <w:rsid w:val="00266C57"/>
    <w:rsid w:val="0029287D"/>
    <w:rsid w:val="002948DE"/>
    <w:rsid w:val="002D1907"/>
    <w:rsid w:val="002F4138"/>
    <w:rsid w:val="00312CBC"/>
    <w:rsid w:val="003139BB"/>
    <w:rsid w:val="003661FD"/>
    <w:rsid w:val="00367CB8"/>
    <w:rsid w:val="00370AD8"/>
    <w:rsid w:val="00387249"/>
    <w:rsid w:val="003A08FC"/>
    <w:rsid w:val="003C0DB2"/>
    <w:rsid w:val="003C120B"/>
    <w:rsid w:val="003C6274"/>
    <w:rsid w:val="00400DCA"/>
    <w:rsid w:val="00423C50"/>
    <w:rsid w:val="00443DB2"/>
    <w:rsid w:val="0046023C"/>
    <w:rsid w:val="00467D45"/>
    <w:rsid w:val="00483987"/>
    <w:rsid w:val="004A0937"/>
    <w:rsid w:val="004A2122"/>
    <w:rsid w:val="004D1C7F"/>
    <w:rsid w:val="004E0ED8"/>
    <w:rsid w:val="004E4BCF"/>
    <w:rsid w:val="005203E3"/>
    <w:rsid w:val="005271E2"/>
    <w:rsid w:val="00542CB0"/>
    <w:rsid w:val="00581F2F"/>
    <w:rsid w:val="005951C7"/>
    <w:rsid w:val="005B0EF6"/>
    <w:rsid w:val="005C6883"/>
    <w:rsid w:val="005D6E09"/>
    <w:rsid w:val="005E48D4"/>
    <w:rsid w:val="005E748D"/>
    <w:rsid w:val="00625A7B"/>
    <w:rsid w:val="0067156A"/>
    <w:rsid w:val="006C4B42"/>
    <w:rsid w:val="006D02A0"/>
    <w:rsid w:val="006F35F8"/>
    <w:rsid w:val="0079425D"/>
    <w:rsid w:val="007B0295"/>
    <w:rsid w:val="007B56BC"/>
    <w:rsid w:val="007F0F18"/>
    <w:rsid w:val="00896591"/>
    <w:rsid w:val="008A0C3E"/>
    <w:rsid w:val="008A7028"/>
    <w:rsid w:val="008D7DD3"/>
    <w:rsid w:val="008E749A"/>
    <w:rsid w:val="008F5DDF"/>
    <w:rsid w:val="00921969"/>
    <w:rsid w:val="00930C3A"/>
    <w:rsid w:val="00983DC9"/>
    <w:rsid w:val="0099331F"/>
    <w:rsid w:val="009D79DB"/>
    <w:rsid w:val="009F2106"/>
    <w:rsid w:val="00A3014A"/>
    <w:rsid w:val="00A53FC0"/>
    <w:rsid w:val="00AB2A93"/>
    <w:rsid w:val="00AD25B4"/>
    <w:rsid w:val="00AD750A"/>
    <w:rsid w:val="00AD791B"/>
    <w:rsid w:val="00AE12DC"/>
    <w:rsid w:val="00AE321A"/>
    <w:rsid w:val="00AE7A22"/>
    <w:rsid w:val="00AF1184"/>
    <w:rsid w:val="00AF5267"/>
    <w:rsid w:val="00B147F6"/>
    <w:rsid w:val="00B64D2D"/>
    <w:rsid w:val="00B74CC4"/>
    <w:rsid w:val="00B976D9"/>
    <w:rsid w:val="00BC0A8E"/>
    <w:rsid w:val="00BE74D0"/>
    <w:rsid w:val="00BF50BB"/>
    <w:rsid w:val="00C15AEE"/>
    <w:rsid w:val="00C26676"/>
    <w:rsid w:val="00C310C0"/>
    <w:rsid w:val="00C34863"/>
    <w:rsid w:val="00C42E13"/>
    <w:rsid w:val="00C946D0"/>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BE74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text">
    <w:name w:val="reference-text"/>
    <w:basedOn w:val="Domylnaczcionkaakapitu"/>
    <w:rsid w:val="00BE74D0"/>
  </w:style>
  <w:style w:type="paragraph" w:customStyle="1" w:styleId="Standard">
    <w:name w:val="Standard"/>
    <w:uiPriority w:val="99"/>
    <w:rsid w:val="00581F2F"/>
    <w:pPr>
      <w:widowControl w:val="0"/>
      <w:spacing w:after="0" w:line="240" w:lineRule="auto"/>
    </w:pPr>
    <w:rPr>
      <w:rFonts w:ascii="Times New Roman" w:eastAsia="Times New Roman" w:hAnsi="Times New Roman" w:cs="Times New Roman"/>
      <w:sz w:val="24"/>
      <w:szCs w:val="20"/>
      <w:lang w:eastAsia="pl-PL"/>
    </w:rPr>
  </w:style>
  <w:style w:type="character" w:customStyle="1" w:styleId="productdetailsvalues1">
    <w:name w:val="product_details_values1"/>
    <w:basedOn w:val="Domylnaczcionkaakapitu"/>
    <w:uiPriority w:val="99"/>
    <w:rsid w:val="00581F2F"/>
    <w:rPr>
      <w:rFonts w:cs="Times New Roman"/>
      <w:sz w:val="18"/>
      <w:szCs w:val="18"/>
    </w:rPr>
  </w:style>
  <w:style w:type="character" w:styleId="Uwydatnienie">
    <w:name w:val="Emphasis"/>
    <w:basedOn w:val="Domylnaczcionkaakapitu"/>
    <w:uiPriority w:val="99"/>
    <w:qFormat/>
    <w:rsid w:val="00C26676"/>
    <w:rPr>
      <w:rFonts w:cs="Times New Roman"/>
      <w:b/>
      <w:bCs/>
    </w:rPr>
  </w:style>
  <w:style w:type="character" w:customStyle="1" w:styleId="italic">
    <w:name w:val="italic"/>
    <w:basedOn w:val="Domylnaczcionkaakapitu"/>
    <w:uiPriority w:val="99"/>
    <w:rsid w:val="00C26676"/>
    <w:rPr>
      <w:rFonts w:cs="Times New Roman"/>
    </w:rPr>
  </w:style>
  <w:style w:type="character" w:customStyle="1" w:styleId="bold">
    <w:name w:val="bold"/>
    <w:basedOn w:val="Domylnaczcionkaakapitu"/>
    <w:uiPriority w:val="99"/>
    <w:rsid w:val="00C266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1566</Words>
  <Characters>9400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Dariusz Danilewicz</cp:lastModifiedBy>
  <cp:revision>4</cp:revision>
  <dcterms:created xsi:type="dcterms:W3CDTF">2022-06-14T12:03:00Z</dcterms:created>
  <dcterms:modified xsi:type="dcterms:W3CDTF">2022-06-14T12:07:00Z</dcterms:modified>
</cp:coreProperties>
</file>